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2F6F" w14:textId="7A75F181" w:rsidR="00A51362" w:rsidRPr="008B0109" w:rsidRDefault="008B0109" w:rsidP="00A51362">
      <w:pPr>
        <w:jc w:val="both"/>
        <w:rPr>
          <w:rFonts w:ascii="Times New Roman" w:hAnsi="Times New Roman" w:cs="Times New Roman"/>
          <w:sz w:val="22"/>
          <w:szCs w:val="22"/>
        </w:rPr>
      </w:pPr>
      <w:r>
        <w:rPr>
          <w:rFonts w:ascii="Times New Roman" w:hAnsi="Times New Roman" w:cs="Times New Roman"/>
          <w:sz w:val="22"/>
          <w:szCs w:val="22"/>
        </w:rPr>
        <w:t xml:space="preserve">NESLUŽBENI </w:t>
      </w:r>
      <w:r w:rsidR="00A51362" w:rsidRPr="008B0109">
        <w:rPr>
          <w:rFonts w:ascii="Times New Roman" w:hAnsi="Times New Roman" w:cs="Times New Roman"/>
          <w:sz w:val="22"/>
          <w:szCs w:val="22"/>
        </w:rPr>
        <w:t>PROČIŠĆENI TEKST (</w:t>
      </w:r>
      <w:r w:rsidR="00A51362" w:rsidRPr="008B0109">
        <w:rPr>
          <w:rFonts w:ascii="Times New Roman" w:eastAsia="Calibri" w:hAnsi="Times New Roman" w:cs="Times New Roman"/>
          <w:kern w:val="0"/>
          <w:sz w:val="22"/>
          <w:szCs w:val="22"/>
          <w14:ligatures w14:val="none"/>
        </w:rPr>
        <w:t xml:space="preserve">Pravilnik o unutarnjem ustrojstvu i načinu rada Koncertne dvorane Vatroslava Lisinskog URBROJ: 2870/3-24 od 17. listopada 2024.; </w:t>
      </w:r>
      <w:r w:rsidR="006E13AB" w:rsidRPr="008B0109">
        <w:rPr>
          <w:rFonts w:ascii="Times New Roman" w:eastAsia="Calibri" w:hAnsi="Times New Roman" w:cs="Times New Roman"/>
          <w:kern w:val="0"/>
          <w:sz w:val="22"/>
          <w:szCs w:val="22"/>
          <w14:ligatures w14:val="none"/>
        </w:rPr>
        <w:t xml:space="preserve">Pravilnik o izmjenama Pravilnika o unutarnjem ustrojstvu i načinu rada Koncertne dvorane Vatroslava Lisinskog </w:t>
      </w:r>
      <w:proofErr w:type="spellStart"/>
      <w:r w:rsidR="006E13AB" w:rsidRPr="008B0109">
        <w:rPr>
          <w:rFonts w:ascii="Times New Roman" w:eastAsia="Calibri" w:hAnsi="Times New Roman" w:cs="Times New Roman"/>
          <w:kern w:val="0"/>
          <w:sz w:val="22"/>
          <w:szCs w:val="22"/>
          <w14:ligatures w14:val="none"/>
        </w:rPr>
        <w:t>Urbroj</w:t>
      </w:r>
      <w:proofErr w:type="spellEnd"/>
      <w:r w:rsidR="006E13AB" w:rsidRPr="008B0109">
        <w:rPr>
          <w:rFonts w:ascii="Times New Roman" w:eastAsia="Calibri" w:hAnsi="Times New Roman" w:cs="Times New Roman"/>
          <w:kern w:val="0"/>
          <w:sz w:val="22"/>
          <w:szCs w:val="22"/>
          <w14:ligatures w14:val="none"/>
        </w:rPr>
        <w:t>: 1040/1-25 od 17. ožujka 2025.)</w:t>
      </w:r>
      <w:r>
        <w:rPr>
          <w:rFonts w:ascii="Times New Roman" w:eastAsia="Calibri" w:hAnsi="Times New Roman" w:cs="Times New Roman"/>
          <w:kern w:val="0"/>
          <w:sz w:val="22"/>
          <w:szCs w:val="22"/>
          <w14:ligatures w14:val="none"/>
        </w:rPr>
        <w:t>.</w:t>
      </w:r>
    </w:p>
    <w:p w14:paraId="4B5E4890" w14:textId="2EFE110F" w:rsidR="002A703B" w:rsidRPr="002A703B" w:rsidRDefault="002A703B" w:rsidP="00A51362">
      <w:pPr>
        <w:jc w:val="center"/>
        <w:rPr>
          <w:rFonts w:ascii="Times New Roman" w:hAnsi="Times New Roman" w:cs="Times New Roman"/>
        </w:rPr>
      </w:pPr>
      <w:r w:rsidRPr="002A703B">
        <w:rPr>
          <w:rFonts w:ascii="Times New Roman" w:hAnsi="Times New Roman" w:cs="Times New Roman"/>
        </w:rPr>
        <w:t>PRAVILNIK O UNUTARNJEM USTROJSTVU I</w:t>
      </w:r>
      <w:r>
        <w:rPr>
          <w:rFonts w:ascii="Times New Roman" w:hAnsi="Times New Roman" w:cs="Times New Roman"/>
        </w:rPr>
        <w:t xml:space="preserve"> </w:t>
      </w:r>
      <w:r w:rsidRPr="002A703B">
        <w:rPr>
          <w:rFonts w:ascii="Times New Roman" w:hAnsi="Times New Roman" w:cs="Times New Roman"/>
        </w:rPr>
        <w:t>NAČINU RADA</w:t>
      </w:r>
    </w:p>
    <w:p w14:paraId="7B12A25D" w14:textId="77777777" w:rsidR="002A703B" w:rsidRPr="002A703B" w:rsidRDefault="002A703B" w:rsidP="002A703B">
      <w:pPr>
        <w:jc w:val="center"/>
        <w:rPr>
          <w:rFonts w:ascii="Times New Roman" w:hAnsi="Times New Roman" w:cs="Times New Roman"/>
        </w:rPr>
      </w:pPr>
      <w:r w:rsidRPr="002A703B">
        <w:rPr>
          <w:rFonts w:ascii="Times New Roman" w:hAnsi="Times New Roman" w:cs="Times New Roman"/>
        </w:rPr>
        <w:t>KONCERTNE DVORANE VATROSLAVA LISINSKOG</w:t>
      </w:r>
    </w:p>
    <w:p w14:paraId="14EBB2C3" w14:textId="54358095" w:rsidR="002A703B" w:rsidRPr="008B0109" w:rsidRDefault="002A703B" w:rsidP="002A703B">
      <w:pPr>
        <w:pStyle w:val="Odlomakpopisa"/>
        <w:numPr>
          <w:ilvl w:val="0"/>
          <w:numId w:val="1"/>
        </w:numPr>
        <w:rPr>
          <w:rFonts w:ascii="Times New Roman" w:hAnsi="Times New Roman" w:cs="Times New Roman"/>
          <w:b/>
          <w:bCs/>
          <w:sz w:val="22"/>
          <w:szCs w:val="22"/>
        </w:rPr>
      </w:pPr>
      <w:r w:rsidRPr="008B0109">
        <w:rPr>
          <w:rFonts w:ascii="Times New Roman" w:hAnsi="Times New Roman" w:cs="Times New Roman"/>
          <w:b/>
          <w:bCs/>
          <w:sz w:val="22"/>
          <w:szCs w:val="22"/>
        </w:rPr>
        <w:t>OPĆE ODREDBE</w:t>
      </w:r>
    </w:p>
    <w:p w14:paraId="3135A8C0" w14:textId="77777777" w:rsidR="002A703B" w:rsidRPr="002A703B" w:rsidRDefault="002A703B" w:rsidP="002A703B">
      <w:pPr>
        <w:jc w:val="center"/>
        <w:rPr>
          <w:rFonts w:ascii="Times New Roman" w:hAnsi="Times New Roman" w:cs="Times New Roman"/>
          <w:b/>
          <w:bCs/>
        </w:rPr>
      </w:pPr>
      <w:r w:rsidRPr="002A703B">
        <w:rPr>
          <w:rFonts w:ascii="Times New Roman" w:hAnsi="Times New Roman" w:cs="Times New Roman"/>
          <w:b/>
          <w:bCs/>
        </w:rPr>
        <w:t>Članak 1.</w:t>
      </w:r>
    </w:p>
    <w:p w14:paraId="71827C5A" w14:textId="73D86E3C"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Ovim Pravilnikom uređuje se unutarnji ustroj i sistematizacija radnih mjesta, opis poslova i zadataka za pojedina radna mjesta, uvjeti koje zaposlenici moraju ispunjavati za obavljanje poslova pojedinih radnih mjesta, broj izvršitelja na pojedinim radnim mjestima, koeficijenti složenosti poslova pojedinih radnih mjesta te druga pitanja od važnosti unutarnjeg ustrojstva i načina rada Koncertne dvorane Vatroslava Lisinskog (u daljnjem tekstu: Ustanova).</w:t>
      </w:r>
    </w:p>
    <w:p w14:paraId="35E98382"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2.</w:t>
      </w:r>
    </w:p>
    <w:p w14:paraId="358187A1" w14:textId="04A2C69D" w:rsidR="002A703B" w:rsidRPr="002A703B" w:rsidRDefault="002A703B" w:rsidP="002A703B">
      <w:pPr>
        <w:ind w:firstLine="708"/>
        <w:rPr>
          <w:rFonts w:ascii="Times New Roman" w:hAnsi="Times New Roman" w:cs="Times New Roman"/>
          <w:sz w:val="22"/>
          <w:szCs w:val="22"/>
        </w:rPr>
      </w:pPr>
      <w:r w:rsidRPr="002A703B">
        <w:rPr>
          <w:rFonts w:ascii="Times New Roman" w:hAnsi="Times New Roman" w:cs="Times New Roman"/>
          <w:sz w:val="22"/>
          <w:szCs w:val="22"/>
        </w:rPr>
        <w:t>Izrazi koji se koriste u ovome Pravilniku, a imaju rodno značenje, odnose se jednako na muški i ženski spol, bez obzira jesu li korišteni u muškom ili ženskom rodu.</w:t>
      </w:r>
    </w:p>
    <w:p w14:paraId="453D05ED"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3.</w:t>
      </w:r>
    </w:p>
    <w:p w14:paraId="1F3E733A" w14:textId="77777777"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Radni odnos može se zasnovati u Ustanovi samo za poslove utvrđene ovim Pravilnikom, na način i u skladu sa zakonom i općim aktima Ustanove.</w:t>
      </w:r>
    </w:p>
    <w:p w14:paraId="4B2677DD" w14:textId="5E708F83"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U radni odnos ne može biti primljena osoba protiv koje se vodi kazneni postupak.</w:t>
      </w:r>
    </w:p>
    <w:p w14:paraId="1DD12F3B" w14:textId="70E3CD31" w:rsidR="002A703B" w:rsidRPr="002A703B" w:rsidRDefault="002A703B" w:rsidP="002A703B">
      <w:pPr>
        <w:pStyle w:val="Odlomakpopisa"/>
        <w:numPr>
          <w:ilvl w:val="0"/>
          <w:numId w:val="1"/>
        </w:numPr>
        <w:rPr>
          <w:rFonts w:ascii="Times New Roman" w:hAnsi="Times New Roman" w:cs="Times New Roman"/>
          <w:b/>
          <w:bCs/>
          <w:sz w:val="22"/>
          <w:szCs w:val="22"/>
        </w:rPr>
      </w:pPr>
      <w:r w:rsidRPr="002A703B">
        <w:rPr>
          <w:rFonts w:ascii="Times New Roman" w:hAnsi="Times New Roman" w:cs="Times New Roman"/>
          <w:b/>
          <w:bCs/>
          <w:sz w:val="22"/>
          <w:szCs w:val="22"/>
        </w:rPr>
        <w:t>UNUTARNJE USTROJSTVO I NAČIN RADA</w:t>
      </w:r>
    </w:p>
    <w:p w14:paraId="7D0DAB05"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4.</w:t>
      </w:r>
    </w:p>
    <w:p w14:paraId="1066CEB0"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U Ustanovi su ustrojene sljedeće organizacijske jedinice:</w:t>
      </w:r>
    </w:p>
    <w:p w14:paraId="5313F0C1"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1. URED RAVNATELJA</w:t>
      </w:r>
    </w:p>
    <w:p w14:paraId="3995B2DA" w14:textId="77777777" w:rsidR="002A703B" w:rsidRPr="002A703B" w:rsidRDefault="002A703B" w:rsidP="005E1E71">
      <w:pPr>
        <w:spacing w:after="0" w:line="240" w:lineRule="auto"/>
        <w:jc w:val="both"/>
        <w:rPr>
          <w:rFonts w:ascii="Times New Roman" w:hAnsi="Times New Roman" w:cs="Times New Roman"/>
          <w:sz w:val="22"/>
          <w:szCs w:val="22"/>
        </w:rPr>
      </w:pPr>
      <w:r w:rsidRPr="002A703B">
        <w:rPr>
          <w:rFonts w:ascii="Times New Roman" w:hAnsi="Times New Roman" w:cs="Times New Roman"/>
          <w:sz w:val="22"/>
          <w:szCs w:val="22"/>
        </w:rPr>
        <w:t>2. SLUŽBA PRODUKCIJE PROGRAMA I PROGRAMSKE TEHNIKE</w:t>
      </w:r>
    </w:p>
    <w:p w14:paraId="7B0D8887" w14:textId="77777777" w:rsidR="002A703B" w:rsidRPr="002A703B" w:rsidRDefault="002A703B" w:rsidP="005E1E71">
      <w:pPr>
        <w:spacing w:after="0" w:line="240" w:lineRule="auto"/>
        <w:ind w:firstLine="709"/>
        <w:jc w:val="both"/>
        <w:rPr>
          <w:rFonts w:ascii="Times New Roman" w:hAnsi="Times New Roman" w:cs="Times New Roman"/>
          <w:sz w:val="22"/>
          <w:szCs w:val="22"/>
        </w:rPr>
      </w:pPr>
      <w:r w:rsidRPr="002A703B">
        <w:rPr>
          <w:rFonts w:ascii="Times New Roman" w:hAnsi="Times New Roman" w:cs="Times New Roman"/>
          <w:sz w:val="22"/>
          <w:szCs w:val="22"/>
        </w:rPr>
        <w:t>- Odjel produkcije programa</w:t>
      </w:r>
    </w:p>
    <w:p w14:paraId="21804E8B" w14:textId="7429C54A" w:rsidR="002A703B" w:rsidRPr="002A703B" w:rsidRDefault="002A703B" w:rsidP="005E1E71">
      <w:pPr>
        <w:spacing w:after="0" w:line="240" w:lineRule="auto"/>
        <w:ind w:firstLine="709"/>
        <w:jc w:val="both"/>
        <w:rPr>
          <w:rFonts w:ascii="Times New Roman" w:hAnsi="Times New Roman" w:cs="Times New Roman"/>
          <w:sz w:val="22"/>
          <w:szCs w:val="22"/>
        </w:rPr>
      </w:pPr>
      <w:r w:rsidRPr="002A703B">
        <w:rPr>
          <w:rFonts w:ascii="Times New Roman" w:hAnsi="Times New Roman" w:cs="Times New Roman"/>
          <w:sz w:val="22"/>
          <w:szCs w:val="22"/>
        </w:rPr>
        <w:t>- Odjel programske tehnike</w:t>
      </w:r>
    </w:p>
    <w:p w14:paraId="1B86FD8A" w14:textId="77777777" w:rsidR="002A703B" w:rsidRPr="002A703B" w:rsidRDefault="002A703B" w:rsidP="005E1E71">
      <w:pPr>
        <w:spacing w:after="0" w:line="240" w:lineRule="auto"/>
        <w:ind w:firstLine="709"/>
        <w:jc w:val="both"/>
        <w:rPr>
          <w:rFonts w:ascii="Times New Roman" w:hAnsi="Times New Roman" w:cs="Times New Roman"/>
          <w:sz w:val="22"/>
          <w:szCs w:val="22"/>
        </w:rPr>
      </w:pPr>
    </w:p>
    <w:p w14:paraId="5251F666"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3. SLUŽBA MARKETINGA, KOMUNIKACIJA I PRODAJE</w:t>
      </w:r>
    </w:p>
    <w:p w14:paraId="2D6680F8" w14:textId="77777777" w:rsidR="002A703B" w:rsidRPr="002A703B" w:rsidRDefault="002A703B" w:rsidP="005E1E71">
      <w:pPr>
        <w:spacing w:after="0" w:line="240" w:lineRule="auto"/>
        <w:jc w:val="both"/>
        <w:rPr>
          <w:rFonts w:ascii="Times New Roman" w:hAnsi="Times New Roman" w:cs="Times New Roman"/>
          <w:sz w:val="22"/>
          <w:szCs w:val="22"/>
        </w:rPr>
      </w:pPr>
      <w:r w:rsidRPr="002A703B">
        <w:rPr>
          <w:rFonts w:ascii="Times New Roman" w:hAnsi="Times New Roman" w:cs="Times New Roman"/>
          <w:sz w:val="22"/>
          <w:szCs w:val="22"/>
        </w:rPr>
        <w:t>4. SLUŽBA ZAJEDNIČKIH POSLOVA</w:t>
      </w:r>
    </w:p>
    <w:p w14:paraId="2898D45C" w14:textId="77777777"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pravnih poslova, ljudskih potencijala i nabave</w:t>
      </w:r>
    </w:p>
    <w:p w14:paraId="05E7D6BA" w14:textId="77777777"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sigurnosti i održavanja objekta</w:t>
      </w:r>
    </w:p>
    <w:p w14:paraId="49EBF846" w14:textId="741071A0"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financija i računovodstva</w:t>
      </w:r>
    </w:p>
    <w:p w14:paraId="04E936A6" w14:textId="77777777" w:rsidR="002A703B" w:rsidRPr="002A703B" w:rsidRDefault="002A703B" w:rsidP="005E1E71">
      <w:pPr>
        <w:jc w:val="both"/>
        <w:rPr>
          <w:rFonts w:ascii="Times New Roman" w:hAnsi="Times New Roman" w:cs="Times New Roman"/>
          <w:sz w:val="22"/>
          <w:szCs w:val="22"/>
        </w:rPr>
      </w:pPr>
    </w:p>
    <w:p w14:paraId="7CA08405" w14:textId="35E3F2DF"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Kao zasebni odjel ustrojava se MUZIČKI INFORMATIVNI CENTAR.</w:t>
      </w:r>
    </w:p>
    <w:p w14:paraId="519D6ED6" w14:textId="1C99D2B7" w:rsidR="002A703B" w:rsidRDefault="002A703B" w:rsidP="002A703B">
      <w:pPr>
        <w:rPr>
          <w:rFonts w:ascii="Times New Roman" w:hAnsi="Times New Roman" w:cs="Times New Roman"/>
          <w:sz w:val="22"/>
          <w:szCs w:val="22"/>
        </w:rPr>
      </w:pPr>
    </w:p>
    <w:p w14:paraId="7DE1FCF2" w14:textId="77777777" w:rsidR="004922D8" w:rsidRDefault="004922D8" w:rsidP="002A703B">
      <w:pPr>
        <w:rPr>
          <w:rFonts w:ascii="Times New Roman" w:hAnsi="Times New Roman" w:cs="Times New Roman"/>
          <w:sz w:val="22"/>
          <w:szCs w:val="22"/>
        </w:rPr>
      </w:pPr>
    </w:p>
    <w:p w14:paraId="1FB1F7FD" w14:textId="25D60DCC" w:rsidR="002A703B" w:rsidRPr="004922D8" w:rsidRDefault="002A703B" w:rsidP="002A703B">
      <w:pPr>
        <w:pStyle w:val="Odlomakpopisa"/>
        <w:numPr>
          <w:ilvl w:val="0"/>
          <w:numId w:val="1"/>
        </w:numPr>
        <w:rPr>
          <w:rFonts w:ascii="Times New Roman" w:hAnsi="Times New Roman" w:cs="Times New Roman"/>
          <w:b/>
          <w:bCs/>
          <w:sz w:val="22"/>
          <w:szCs w:val="22"/>
        </w:rPr>
      </w:pPr>
      <w:r w:rsidRPr="004922D8">
        <w:rPr>
          <w:rFonts w:ascii="Times New Roman" w:hAnsi="Times New Roman" w:cs="Times New Roman"/>
          <w:b/>
          <w:bCs/>
          <w:sz w:val="22"/>
          <w:szCs w:val="22"/>
        </w:rPr>
        <w:lastRenderedPageBreak/>
        <w:t>POPIS RADNIH MJESTA S OPISOM POSLOVA - SISTEMATIZACIJA</w:t>
      </w:r>
    </w:p>
    <w:p w14:paraId="7E42D583" w14:textId="77777777" w:rsidR="006B267E" w:rsidRDefault="002A703B" w:rsidP="005E1E71">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5.</w:t>
      </w:r>
      <w:r w:rsidR="006B267E">
        <w:rPr>
          <w:rFonts w:ascii="Times New Roman" w:hAnsi="Times New Roman" w:cs="Times New Roman"/>
          <w:b/>
          <w:bCs/>
          <w:sz w:val="22"/>
          <w:szCs w:val="22"/>
        </w:rPr>
        <w:t xml:space="preserve"> </w:t>
      </w:r>
    </w:p>
    <w:p w14:paraId="09835C23" w14:textId="30CBACE8" w:rsidR="002A703B" w:rsidRPr="004922D8" w:rsidRDefault="006B267E" w:rsidP="005E1E71">
      <w:pPr>
        <w:jc w:val="center"/>
        <w:rPr>
          <w:rFonts w:ascii="Times New Roman" w:hAnsi="Times New Roman" w:cs="Times New Roman"/>
          <w:b/>
          <w:bCs/>
          <w:sz w:val="22"/>
          <w:szCs w:val="22"/>
        </w:rPr>
      </w:pPr>
      <w:r w:rsidRPr="006B267E">
        <w:rPr>
          <w:rFonts w:ascii="Times New Roman" w:hAnsi="Times New Roman" w:cs="Times New Roman"/>
          <w:b/>
          <w:bCs/>
          <w:color w:val="0070C0"/>
          <w:sz w:val="22"/>
          <w:szCs w:val="22"/>
        </w:rPr>
        <w:t>(</w:t>
      </w:r>
      <w:r w:rsidRPr="006B267E">
        <w:rPr>
          <w:rFonts w:ascii="Times New Roman" w:hAnsi="Times New Roman" w:cs="Times New Roman"/>
          <w:color w:val="0070C0"/>
          <w:sz w:val="22"/>
          <w:szCs w:val="22"/>
        </w:rPr>
        <w:t>Pravilnik o izmjenama Pravilnika o unutarnjem ustrojstvu i načinu rada K</w:t>
      </w:r>
      <w:r>
        <w:rPr>
          <w:rFonts w:ascii="Times New Roman" w:hAnsi="Times New Roman" w:cs="Times New Roman"/>
          <w:color w:val="0070C0"/>
          <w:sz w:val="22"/>
          <w:szCs w:val="22"/>
        </w:rPr>
        <w:t>DVL</w:t>
      </w:r>
      <w:r w:rsidRPr="006B267E">
        <w:rPr>
          <w:rFonts w:ascii="Times New Roman" w:hAnsi="Times New Roman" w:cs="Times New Roman"/>
          <w:color w:val="0070C0"/>
          <w:sz w:val="22"/>
          <w:szCs w:val="22"/>
        </w:rPr>
        <w:t xml:space="preserve"> </w:t>
      </w:r>
      <w:proofErr w:type="spellStart"/>
      <w:r w:rsidRPr="006B267E">
        <w:rPr>
          <w:rFonts w:ascii="Times New Roman" w:hAnsi="Times New Roman" w:cs="Times New Roman"/>
          <w:color w:val="0070C0"/>
          <w:sz w:val="22"/>
          <w:szCs w:val="22"/>
        </w:rPr>
        <w:t>Urbroj</w:t>
      </w:r>
      <w:proofErr w:type="spellEnd"/>
      <w:r w:rsidRPr="006B267E">
        <w:rPr>
          <w:rFonts w:ascii="Times New Roman" w:hAnsi="Times New Roman" w:cs="Times New Roman"/>
          <w:color w:val="0070C0"/>
          <w:sz w:val="22"/>
          <w:szCs w:val="22"/>
        </w:rPr>
        <w:t>: 1040/1-25 od 17.</w:t>
      </w:r>
      <w:r>
        <w:rPr>
          <w:rFonts w:ascii="Times New Roman" w:hAnsi="Times New Roman" w:cs="Times New Roman"/>
          <w:color w:val="0070C0"/>
          <w:sz w:val="22"/>
          <w:szCs w:val="22"/>
        </w:rPr>
        <w:t>3.</w:t>
      </w:r>
      <w:r w:rsidRPr="006B267E">
        <w:rPr>
          <w:rFonts w:ascii="Times New Roman" w:hAnsi="Times New Roman" w:cs="Times New Roman"/>
          <w:color w:val="0070C0"/>
          <w:sz w:val="22"/>
          <w:szCs w:val="22"/>
        </w:rPr>
        <w:t>2025.</w:t>
      </w:r>
      <w:r>
        <w:rPr>
          <w:rFonts w:ascii="Times New Roman" w:hAnsi="Times New Roman" w:cs="Times New Roman"/>
          <w:color w:val="0070C0"/>
          <w:sz w:val="22"/>
          <w:szCs w:val="22"/>
        </w:rPr>
        <w:t>)</w:t>
      </w:r>
    </w:p>
    <w:p w14:paraId="454BF7AC" w14:textId="5CB4B39B" w:rsidR="002A703B" w:rsidRPr="002A703B" w:rsidRDefault="002A703B" w:rsidP="004922D8">
      <w:pPr>
        <w:ind w:firstLine="708"/>
        <w:jc w:val="both"/>
        <w:rPr>
          <w:rFonts w:ascii="Times New Roman" w:hAnsi="Times New Roman" w:cs="Times New Roman"/>
        </w:rPr>
      </w:pPr>
      <w:r w:rsidRPr="002A703B">
        <w:rPr>
          <w:rFonts w:ascii="Times New Roman" w:hAnsi="Times New Roman" w:cs="Times New Roman"/>
        </w:rPr>
        <w:t>Za izvršenje poslova i zadataka za koje se zasniva radni odnos, utvrđuju se ova</w:t>
      </w:r>
      <w:r w:rsidR="005E1E71">
        <w:rPr>
          <w:rFonts w:ascii="Times New Roman" w:hAnsi="Times New Roman" w:cs="Times New Roman"/>
        </w:rPr>
        <w:t xml:space="preserve"> </w:t>
      </w:r>
      <w:r w:rsidRPr="002A703B">
        <w:rPr>
          <w:rFonts w:ascii="Times New Roman" w:hAnsi="Times New Roman" w:cs="Times New Roman"/>
        </w:rPr>
        <w:t>radna mjesta, koeficijenti složenosti poslova, broj sistematiziranih radnika te stupanj</w:t>
      </w:r>
      <w:r w:rsidR="005E1E71">
        <w:rPr>
          <w:rFonts w:ascii="Times New Roman" w:hAnsi="Times New Roman" w:cs="Times New Roman"/>
        </w:rPr>
        <w:t xml:space="preserve"> </w:t>
      </w:r>
      <w:r w:rsidRPr="002A703B">
        <w:rPr>
          <w:rFonts w:ascii="Times New Roman" w:hAnsi="Times New Roman" w:cs="Times New Roman"/>
        </w:rPr>
        <w:t>minimalne</w:t>
      </w:r>
      <w:r w:rsidR="004922D8">
        <w:rPr>
          <w:rFonts w:ascii="Times New Roman" w:hAnsi="Times New Roman" w:cs="Times New Roman"/>
        </w:rPr>
        <w:t xml:space="preserve"> </w:t>
      </w:r>
      <w:r w:rsidRPr="002A703B">
        <w:rPr>
          <w:rFonts w:ascii="Times New Roman" w:hAnsi="Times New Roman" w:cs="Times New Roman"/>
        </w:rPr>
        <w:t>spreme:</w:t>
      </w:r>
    </w:p>
    <w:tbl>
      <w:tblPr>
        <w:tblStyle w:val="Svijetlatablicareetke11"/>
        <w:tblW w:w="0" w:type="auto"/>
        <w:tblCellMar>
          <w:top w:w="28" w:type="dxa"/>
          <w:bottom w:w="28" w:type="dxa"/>
        </w:tblCellMar>
        <w:tblLook w:val="0420" w:firstRow="1" w:lastRow="0" w:firstColumn="0" w:lastColumn="0" w:noHBand="0" w:noVBand="1"/>
      </w:tblPr>
      <w:tblGrid>
        <w:gridCol w:w="1511"/>
        <w:gridCol w:w="2833"/>
        <w:gridCol w:w="1145"/>
        <w:gridCol w:w="895"/>
        <w:gridCol w:w="2678"/>
      </w:tblGrid>
      <w:tr w:rsidR="005E1E71" w:rsidRPr="005E1E71" w14:paraId="24EF42FA" w14:textId="77777777" w:rsidTr="006E13AB">
        <w:trPr>
          <w:cnfStyle w:val="100000000000" w:firstRow="1" w:lastRow="0" w:firstColumn="0" w:lastColumn="0" w:oddVBand="0" w:evenVBand="0" w:oddHBand="0" w:evenHBand="0" w:firstRowFirstColumn="0" w:firstRowLastColumn="0" w:lastRowFirstColumn="0" w:lastRowLastColumn="0"/>
          <w:tblHeader/>
        </w:trPr>
        <w:tc>
          <w:tcPr>
            <w:tcW w:w="1511" w:type="dxa"/>
          </w:tcPr>
          <w:p w14:paraId="195C7F8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R.br.</w:t>
            </w:r>
          </w:p>
        </w:tc>
        <w:tc>
          <w:tcPr>
            <w:tcW w:w="2833" w:type="dxa"/>
          </w:tcPr>
          <w:p w14:paraId="0C94B30A"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RADNO MJESTO</w:t>
            </w:r>
          </w:p>
        </w:tc>
        <w:tc>
          <w:tcPr>
            <w:tcW w:w="1145" w:type="dxa"/>
          </w:tcPr>
          <w:p w14:paraId="3FA5301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SPREMA</w:t>
            </w:r>
          </w:p>
        </w:tc>
        <w:tc>
          <w:tcPr>
            <w:tcW w:w="895" w:type="dxa"/>
          </w:tcPr>
          <w:p w14:paraId="3F31E72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KOEF.</w:t>
            </w:r>
          </w:p>
        </w:tc>
        <w:tc>
          <w:tcPr>
            <w:tcW w:w="2678" w:type="dxa"/>
          </w:tcPr>
          <w:p w14:paraId="787E6B8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BR. SIST. RADNIKA</w:t>
            </w:r>
          </w:p>
        </w:tc>
      </w:tr>
      <w:tr w:rsidR="005E1E71" w:rsidRPr="005E1E71" w14:paraId="783FD274" w14:textId="77777777" w:rsidTr="006E13AB">
        <w:tc>
          <w:tcPr>
            <w:tcW w:w="1511" w:type="dxa"/>
          </w:tcPr>
          <w:p w14:paraId="09E94844"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5860B34"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Ravnatelj</w:t>
            </w:r>
          </w:p>
        </w:tc>
        <w:tc>
          <w:tcPr>
            <w:tcW w:w="1145" w:type="dxa"/>
          </w:tcPr>
          <w:p w14:paraId="1268B41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55D0B26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4,10</w:t>
            </w:r>
          </w:p>
        </w:tc>
        <w:tc>
          <w:tcPr>
            <w:tcW w:w="2678" w:type="dxa"/>
          </w:tcPr>
          <w:p w14:paraId="425955D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548345FE" w14:textId="77777777" w:rsidTr="006E13AB">
        <w:tc>
          <w:tcPr>
            <w:tcW w:w="1511" w:type="dxa"/>
          </w:tcPr>
          <w:p w14:paraId="43799DCF"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2BA7D6CE"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produkcije programa i programske tehnike</w:t>
            </w:r>
          </w:p>
        </w:tc>
        <w:tc>
          <w:tcPr>
            <w:tcW w:w="1145" w:type="dxa"/>
          </w:tcPr>
          <w:p w14:paraId="60E8770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512BFBD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1F6A852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5993DD65" w14:textId="77777777" w:rsidTr="006E13AB">
        <w:tc>
          <w:tcPr>
            <w:tcW w:w="1511" w:type="dxa"/>
          </w:tcPr>
          <w:p w14:paraId="4B2101C8"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4C4E2DB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marketinga, komunikacija i prodaje</w:t>
            </w:r>
          </w:p>
        </w:tc>
        <w:tc>
          <w:tcPr>
            <w:tcW w:w="1145" w:type="dxa"/>
          </w:tcPr>
          <w:p w14:paraId="6E3BEFE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0C6FAD3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3354DC4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7C998EDE" w14:textId="77777777" w:rsidTr="006E13AB">
        <w:tc>
          <w:tcPr>
            <w:tcW w:w="1511" w:type="dxa"/>
          </w:tcPr>
          <w:p w14:paraId="18A155B8"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00622826"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zajedničkih poslova</w:t>
            </w:r>
          </w:p>
        </w:tc>
        <w:tc>
          <w:tcPr>
            <w:tcW w:w="1145" w:type="dxa"/>
          </w:tcPr>
          <w:p w14:paraId="50AAE50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4721830E"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6BAD90D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5D8F6BD" w14:textId="77777777" w:rsidTr="006E13AB">
        <w:tc>
          <w:tcPr>
            <w:tcW w:w="1511" w:type="dxa"/>
          </w:tcPr>
          <w:p w14:paraId="2A0ADF0C"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E1BA7B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ravnatelja</w:t>
            </w:r>
          </w:p>
        </w:tc>
        <w:tc>
          <w:tcPr>
            <w:tcW w:w="1145" w:type="dxa"/>
          </w:tcPr>
          <w:p w14:paraId="05FD5DC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6403C740"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3,10</w:t>
            </w:r>
          </w:p>
        </w:tc>
        <w:tc>
          <w:tcPr>
            <w:tcW w:w="2678" w:type="dxa"/>
          </w:tcPr>
          <w:p w14:paraId="7FFFDD4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A429E0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3F7E739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12489BE"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produkcije programa</w:t>
            </w:r>
          </w:p>
        </w:tc>
        <w:tc>
          <w:tcPr>
            <w:tcW w:w="1145" w:type="dxa"/>
          </w:tcPr>
          <w:p w14:paraId="21C538D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2622122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041E522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0CEC6A7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8B52FB0"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9F32EC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programske tehnike</w:t>
            </w:r>
          </w:p>
        </w:tc>
        <w:tc>
          <w:tcPr>
            <w:tcW w:w="1145" w:type="dxa"/>
          </w:tcPr>
          <w:p w14:paraId="715773B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2FE4BD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30B0E27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54B47EC"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4BC0C8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1D3A4A1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pravnih poslova, ljudskih potencijala i nabave</w:t>
            </w:r>
          </w:p>
        </w:tc>
        <w:tc>
          <w:tcPr>
            <w:tcW w:w="1145" w:type="dxa"/>
          </w:tcPr>
          <w:p w14:paraId="603988D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44295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43F33BD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E020A56"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1413180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3B8CAE16"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sigurnosti i održavanja objekta</w:t>
            </w:r>
          </w:p>
        </w:tc>
        <w:tc>
          <w:tcPr>
            <w:tcW w:w="1145" w:type="dxa"/>
          </w:tcPr>
          <w:p w14:paraId="1EFF660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6F9BA7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7573293D"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3B005B5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F5364C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0D4DF07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financija i računovodstva</w:t>
            </w:r>
          </w:p>
        </w:tc>
        <w:tc>
          <w:tcPr>
            <w:tcW w:w="1145" w:type="dxa"/>
          </w:tcPr>
          <w:p w14:paraId="020F25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0D4E6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0B8651E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6E863E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17BCE556"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4B6C7B8"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MIC-a</w:t>
            </w:r>
          </w:p>
        </w:tc>
        <w:tc>
          <w:tcPr>
            <w:tcW w:w="1145" w:type="dxa"/>
          </w:tcPr>
          <w:p w14:paraId="3318AF8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5512345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366EE23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286EDD4F"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C4DFA5A"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68A093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Glazbeno-scenski producent</w:t>
            </w:r>
          </w:p>
        </w:tc>
        <w:tc>
          <w:tcPr>
            <w:tcW w:w="1145" w:type="dxa"/>
          </w:tcPr>
          <w:p w14:paraId="3890578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4799F2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2,80</w:t>
            </w:r>
          </w:p>
        </w:tc>
        <w:tc>
          <w:tcPr>
            <w:tcW w:w="2678" w:type="dxa"/>
          </w:tcPr>
          <w:p w14:paraId="18DB198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6E4B8154"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402CD8F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138B8D1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w:t>
            </w:r>
          </w:p>
        </w:tc>
        <w:tc>
          <w:tcPr>
            <w:tcW w:w="1145" w:type="dxa"/>
          </w:tcPr>
          <w:p w14:paraId="6BAF6DC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413A318"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406498ED"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500E1993"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1AD6D6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554BB674"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 – dizajner</w:t>
            </w:r>
          </w:p>
        </w:tc>
        <w:tc>
          <w:tcPr>
            <w:tcW w:w="1145" w:type="dxa"/>
          </w:tcPr>
          <w:p w14:paraId="54A3616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DC57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1204752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1A575F74" w14:textId="77777777" w:rsidTr="006E13AB">
        <w:tc>
          <w:tcPr>
            <w:tcW w:w="1511" w:type="dxa"/>
          </w:tcPr>
          <w:p w14:paraId="47F80B25"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11D0761E"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za ugovaranje i nabavu</w:t>
            </w:r>
          </w:p>
        </w:tc>
        <w:tc>
          <w:tcPr>
            <w:tcW w:w="1145" w:type="dxa"/>
          </w:tcPr>
          <w:p w14:paraId="0550110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6BAAE36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2,55</w:t>
            </w:r>
          </w:p>
        </w:tc>
        <w:tc>
          <w:tcPr>
            <w:tcW w:w="2678" w:type="dxa"/>
          </w:tcPr>
          <w:p w14:paraId="15E20145"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4F30423" w14:textId="77777777" w:rsidTr="006E13AB">
        <w:tc>
          <w:tcPr>
            <w:tcW w:w="1511" w:type="dxa"/>
          </w:tcPr>
          <w:p w14:paraId="24F59F23"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DE6CBD1"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za plan i analizu</w:t>
            </w:r>
          </w:p>
        </w:tc>
        <w:tc>
          <w:tcPr>
            <w:tcW w:w="1145" w:type="dxa"/>
          </w:tcPr>
          <w:p w14:paraId="1A26036B"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shd w:val="clear" w:color="auto" w:fill="auto"/>
          </w:tcPr>
          <w:p w14:paraId="3F5DE85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2,55</w:t>
            </w:r>
          </w:p>
        </w:tc>
        <w:tc>
          <w:tcPr>
            <w:tcW w:w="2678" w:type="dxa"/>
          </w:tcPr>
          <w:p w14:paraId="10A6AAC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58EC1EC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59F29D1D"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B8238A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urednik - MIC</w:t>
            </w:r>
          </w:p>
        </w:tc>
        <w:tc>
          <w:tcPr>
            <w:tcW w:w="1145" w:type="dxa"/>
          </w:tcPr>
          <w:p w14:paraId="5DC5283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FA4272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07801D2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547D9131"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566043F"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65BDCF0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 – MIC</w:t>
            </w:r>
          </w:p>
        </w:tc>
        <w:tc>
          <w:tcPr>
            <w:tcW w:w="1145" w:type="dxa"/>
          </w:tcPr>
          <w:p w14:paraId="3DBD5B2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245DAAF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3873FB5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D86AAF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037F02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D05ACF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Stručni suradnik za programe</w:t>
            </w:r>
          </w:p>
        </w:tc>
        <w:tc>
          <w:tcPr>
            <w:tcW w:w="1145" w:type="dxa"/>
          </w:tcPr>
          <w:p w14:paraId="4DCA3A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222044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4E09EAE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4AE66C98"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258AA6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E8E1CF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proofErr w:type="spellStart"/>
            <w:r w:rsidRPr="005E1E71">
              <w:rPr>
                <w:rFonts w:eastAsia="Calibri"/>
                <w:sz w:val="22"/>
                <w:szCs w:val="22"/>
                <w:lang w:val="hr-HR"/>
              </w:rPr>
              <w:t>Oblikovatelj</w:t>
            </w:r>
            <w:proofErr w:type="spellEnd"/>
            <w:r w:rsidRPr="005E1E71">
              <w:rPr>
                <w:rFonts w:eastAsia="Calibri"/>
                <w:sz w:val="22"/>
                <w:szCs w:val="22"/>
                <w:lang w:val="hr-HR"/>
              </w:rPr>
              <w:t xml:space="preserve"> scenskog svjetla 1</w:t>
            </w:r>
          </w:p>
        </w:tc>
        <w:tc>
          <w:tcPr>
            <w:tcW w:w="1145" w:type="dxa"/>
          </w:tcPr>
          <w:p w14:paraId="2CF9162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AD2BC0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3184B37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40FEE843"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4E0E72D"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31168A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Stručni suradnik - urednik</w:t>
            </w:r>
          </w:p>
        </w:tc>
        <w:tc>
          <w:tcPr>
            <w:tcW w:w="1145" w:type="dxa"/>
          </w:tcPr>
          <w:p w14:paraId="0DE907E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3FE0904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250B63C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7DD79559" w14:textId="77777777" w:rsidTr="006E13AB">
        <w:tc>
          <w:tcPr>
            <w:tcW w:w="1511" w:type="dxa"/>
          </w:tcPr>
          <w:p w14:paraId="0E212391"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285E214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Glavni rukovatelj klimatizacijskim postrojenjem</w:t>
            </w:r>
          </w:p>
        </w:tc>
        <w:tc>
          <w:tcPr>
            <w:tcW w:w="1145" w:type="dxa"/>
          </w:tcPr>
          <w:p w14:paraId="3E2EA19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1DF9012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2,18</w:t>
            </w:r>
          </w:p>
        </w:tc>
        <w:tc>
          <w:tcPr>
            <w:tcW w:w="2678" w:type="dxa"/>
          </w:tcPr>
          <w:p w14:paraId="74AF22D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50240CC" w14:textId="77777777" w:rsidTr="006E13AB">
        <w:tc>
          <w:tcPr>
            <w:tcW w:w="1511" w:type="dxa"/>
          </w:tcPr>
          <w:p w14:paraId="5289670D"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C4330F7"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Stručni suradnik za financijsko-računovodstvene poslove</w:t>
            </w:r>
          </w:p>
        </w:tc>
        <w:tc>
          <w:tcPr>
            <w:tcW w:w="1145" w:type="dxa"/>
          </w:tcPr>
          <w:p w14:paraId="38BA6C5E" w14:textId="77777777" w:rsidR="005E1E71" w:rsidRPr="005E1E71" w:rsidRDefault="005E1E71" w:rsidP="005E1E71">
            <w:pPr>
              <w:spacing w:line="259" w:lineRule="auto"/>
              <w:contextualSpacing/>
              <w:jc w:val="center"/>
              <w:rPr>
                <w:rFonts w:eastAsia="Calibri"/>
                <w:sz w:val="22"/>
                <w:szCs w:val="22"/>
                <w:lang w:val="hr-HR"/>
              </w:rPr>
            </w:pPr>
          </w:p>
          <w:p w14:paraId="62DC16B5"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305FFF50" w14:textId="77777777" w:rsidR="005E1E71" w:rsidRPr="005E1E71" w:rsidRDefault="005E1E71" w:rsidP="005E1E71">
            <w:pPr>
              <w:spacing w:line="259" w:lineRule="auto"/>
              <w:contextualSpacing/>
              <w:jc w:val="center"/>
              <w:rPr>
                <w:rFonts w:eastAsia="Calibri"/>
                <w:sz w:val="22"/>
                <w:szCs w:val="22"/>
                <w:highlight w:val="yellow"/>
                <w:lang w:val="hr-HR"/>
              </w:rPr>
            </w:pPr>
          </w:p>
          <w:p w14:paraId="6DD26691" w14:textId="77777777" w:rsidR="005E1E71" w:rsidRPr="005E1E71" w:rsidRDefault="005E1E71" w:rsidP="005E1E71">
            <w:pPr>
              <w:spacing w:line="259" w:lineRule="auto"/>
              <w:contextualSpacing/>
              <w:jc w:val="center"/>
              <w:rPr>
                <w:rFonts w:eastAsia="Calibri"/>
                <w:sz w:val="22"/>
                <w:szCs w:val="22"/>
                <w:highlight w:val="yellow"/>
                <w:lang w:val="hr-HR"/>
              </w:rPr>
            </w:pPr>
            <w:r w:rsidRPr="005E1E71">
              <w:rPr>
                <w:rFonts w:eastAsia="Calibri"/>
                <w:sz w:val="22"/>
                <w:szCs w:val="22"/>
                <w:lang w:val="hr-HR"/>
              </w:rPr>
              <w:t>2,18</w:t>
            </w:r>
          </w:p>
        </w:tc>
        <w:tc>
          <w:tcPr>
            <w:tcW w:w="2678" w:type="dxa"/>
          </w:tcPr>
          <w:p w14:paraId="3BB5C5F5" w14:textId="77777777" w:rsidR="005E1E71" w:rsidRPr="005E1E71" w:rsidRDefault="005E1E71" w:rsidP="005E1E71">
            <w:pPr>
              <w:spacing w:line="259" w:lineRule="auto"/>
              <w:contextualSpacing/>
              <w:jc w:val="center"/>
              <w:rPr>
                <w:rFonts w:eastAsia="Calibri"/>
                <w:sz w:val="22"/>
                <w:szCs w:val="22"/>
                <w:lang w:val="hr-HR"/>
              </w:rPr>
            </w:pPr>
          </w:p>
          <w:p w14:paraId="4778167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3BEDEFD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27CB81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5AF060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Organizator uredskog poslovanja i protokola</w:t>
            </w:r>
          </w:p>
        </w:tc>
        <w:tc>
          <w:tcPr>
            <w:tcW w:w="1145" w:type="dxa"/>
          </w:tcPr>
          <w:p w14:paraId="4685F7F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1C86303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2,07</w:t>
            </w:r>
          </w:p>
        </w:tc>
        <w:tc>
          <w:tcPr>
            <w:tcW w:w="2678" w:type="dxa"/>
          </w:tcPr>
          <w:p w14:paraId="62F3BED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16AF7BDF" w14:textId="77777777" w:rsidTr="006E13AB">
        <w:tc>
          <w:tcPr>
            <w:tcW w:w="1511" w:type="dxa"/>
          </w:tcPr>
          <w:p w14:paraId="3215DC00"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0BA5B2E3"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Koordinator održavanja objekta</w:t>
            </w:r>
          </w:p>
        </w:tc>
        <w:tc>
          <w:tcPr>
            <w:tcW w:w="1145" w:type="dxa"/>
          </w:tcPr>
          <w:p w14:paraId="6ECC5B7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30DEF75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2,07</w:t>
            </w:r>
          </w:p>
        </w:tc>
        <w:tc>
          <w:tcPr>
            <w:tcW w:w="2678" w:type="dxa"/>
          </w:tcPr>
          <w:p w14:paraId="74C3CD7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86B5E0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52FE1DE"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8F8E2E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za programe</w:t>
            </w:r>
          </w:p>
        </w:tc>
        <w:tc>
          <w:tcPr>
            <w:tcW w:w="1145" w:type="dxa"/>
          </w:tcPr>
          <w:p w14:paraId="7F25AF4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63C21E4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2910111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16C00BB"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shd w:val="clear" w:color="auto" w:fill="auto"/>
          </w:tcPr>
          <w:p w14:paraId="7A038D8E"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shd w:val="clear" w:color="auto" w:fill="auto"/>
          </w:tcPr>
          <w:p w14:paraId="755A7E5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Inspicijent 1</w:t>
            </w:r>
          </w:p>
        </w:tc>
        <w:tc>
          <w:tcPr>
            <w:tcW w:w="1145" w:type="dxa"/>
            <w:shd w:val="clear" w:color="auto" w:fill="auto"/>
          </w:tcPr>
          <w:p w14:paraId="2BACBB7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shd w:val="clear" w:color="auto" w:fill="auto"/>
          </w:tcPr>
          <w:p w14:paraId="1CA0E6E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shd w:val="clear" w:color="auto" w:fill="auto"/>
          </w:tcPr>
          <w:p w14:paraId="63C6EC81" w14:textId="49571455"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4</w:t>
            </w:r>
          </w:p>
        </w:tc>
      </w:tr>
      <w:tr w:rsidR="005E1E71" w:rsidRPr="005E1E71" w14:paraId="1767E13D"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764E70B"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500540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proofErr w:type="spellStart"/>
            <w:r w:rsidRPr="005E1E71">
              <w:rPr>
                <w:rFonts w:eastAsia="Calibri"/>
                <w:sz w:val="22"/>
                <w:szCs w:val="22"/>
                <w:lang w:val="hr-HR"/>
              </w:rPr>
              <w:t>Oblikovatelj</w:t>
            </w:r>
            <w:proofErr w:type="spellEnd"/>
            <w:r w:rsidRPr="005E1E71">
              <w:rPr>
                <w:rFonts w:eastAsia="Calibri"/>
                <w:sz w:val="22"/>
                <w:szCs w:val="22"/>
                <w:lang w:val="hr-HR"/>
              </w:rPr>
              <w:t xml:space="preserve"> tona i multimedije 2</w:t>
            </w:r>
          </w:p>
        </w:tc>
        <w:tc>
          <w:tcPr>
            <w:tcW w:w="1145" w:type="dxa"/>
          </w:tcPr>
          <w:p w14:paraId="38A58CB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4214AE2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2E69442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B4E8CBE"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7389191"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0352831"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u prodaji</w:t>
            </w:r>
          </w:p>
        </w:tc>
        <w:tc>
          <w:tcPr>
            <w:tcW w:w="1145" w:type="dxa"/>
          </w:tcPr>
          <w:p w14:paraId="3253A25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4D87A278"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6770BEA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203FF1E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3F7A35D5"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E6FF9EE"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u prodaji – voditelj blagajne</w:t>
            </w:r>
          </w:p>
        </w:tc>
        <w:tc>
          <w:tcPr>
            <w:tcW w:w="1145" w:type="dxa"/>
          </w:tcPr>
          <w:p w14:paraId="38D3F93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370CF0C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067DB97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7AD7FACB" w14:textId="77777777" w:rsidTr="006E13AB">
        <w:tc>
          <w:tcPr>
            <w:tcW w:w="1511" w:type="dxa"/>
          </w:tcPr>
          <w:p w14:paraId="502FFA31"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B9E0A6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 xml:space="preserve">Suradnik za administrativne poslove </w:t>
            </w:r>
          </w:p>
        </w:tc>
        <w:tc>
          <w:tcPr>
            <w:tcW w:w="1145" w:type="dxa"/>
          </w:tcPr>
          <w:p w14:paraId="5901309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1DB2B6C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2,05</w:t>
            </w:r>
          </w:p>
        </w:tc>
        <w:tc>
          <w:tcPr>
            <w:tcW w:w="2678" w:type="dxa"/>
          </w:tcPr>
          <w:p w14:paraId="6C1BA00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A5BD9EE" w14:textId="77777777" w:rsidTr="006E13AB">
        <w:tc>
          <w:tcPr>
            <w:tcW w:w="1511" w:type="dxa"/>
          </w:tcPr>
          <w:p w14:paraId="4ABD497D"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AB9111B"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Suradnik za financijsko-računovodstvene poslove</w:t>
            </w:r>
          </w:p>
        </w:tc>
        <w:tc>
          <w:tcPr>
            <w:tcW w:w="1145" w:type="dxa"/>
          </w:tcPr>
          <w:p w14:paraId="08D22AB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01BCF278"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2,05</w:t>
            </w:r>
          </w:p>
        </w:tc>
        <w:tc>
          <w:tcPr>
            <w:tcW w:w="2678" w:type="dxa"/>
          </w:tcPr>
          <w:p w14:paraId="48AE861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w:t>
            </w:r>
          </w:p>
        </w:tc>
      </w:tr>
      <w:tr w:rsidR="006E13AB" w:rsidRPr="005E1E71" w14:paraId="2EEA0A82"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shd w:val="clear" w:color="auto" w:fill="FFFFFF" w:themeFill="background1"/>
          </w:tcPr>
          <w:p w14:paraId="60C476A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shd w:val="clear" w:color="auto" w:fill="FFFFFF" w:themeFill="background1"/>
          </w:tcPr>
          <w:p w14:paraId="6C097DF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Inspicijent 2</w:t>
            </w:r>
          </w:p>
        </w:tc>
        <w:tc>
          <w:tcPr>
            <w:tcW w:w="1145" w:type="dxa"/>
            <w:shd w:val="clear" w:color="auto" w:fill="FFFFFF" w:themeFill="background1"/>
          </w:tcPr>
          <w:p w14:paraId="4331A87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shd w:val="clear" w:color="auto" w:fill="FFFFFF" w:themeFill="background1"/>
          </w:tcPr>
          <w:p w14:paraId="6318F1A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1,80</w:t>
            </w:r>
          </w:p>
        </w:tc>
        <w:tc>
          <w:tcPr>
            <w:tcW w:w="2678" w:type="dxa"/>
            <w:shd w:val="clear" w:color="auto" w:fill="FFFFFF" w:themeFill="background1"/>
          </w:tcPr>
          <w:p w14:paraId="4EFBDA14" w14:textId="69F83A12"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A150CA5"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3A1DD83"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53BBE4F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 xml:space="preserve">Administrator </w:t>
            </w:r>
          </w:p>
        </w:tc>
        <w:tc>
          <w:tcPr>
            <w:tcW w:w="1145" w:type="dxa"/>
          </w:tcPr>
          <w:p w14:paraId="6A4B098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5BB881C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5057F9C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2BC47AE6"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493043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7165A06"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 xml:space="preserve">Majstor tona i multimedije </w:t>
            </w:r>
          </w:p>
        </w:tc>
        <w:tc>
          <w:tcPr>
            <w:tcW w:w="1145" w:type="dxa"/>
          </w:tcPr>
          <w:p w14:paraId="3F88652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6E9C91B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078F9E9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7E5C2B4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BAB942F"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060A59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Majstor svjetla</w:t>
            </w:r>
          </w:p>
        </w:tc>
        <w:tc>
          <w:tcPr>
            <w:tcW w:w="1145" w:type="dxa"/>
          </w:tcPr>
          <w:p w14:paraId="46BE705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12E9BB9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2BCD4EFE" w14:textId="5219F37E"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39781016"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30F54E29" w14:textId="77777777" w:rsidR="005E1E71" w:rsidRPr="005E1E71" w:rsidRDefault="005E1E71" w:rsidP="005E1E71">
            <w:pPr>
              <w:numPr>
                <w:ilvl w:val="0"/>
                <w:numId w:val="2"/>
              </w:numPr>
              <w:tabs>
                <w:tab w:val="left" w:pos="589"/>
              </w:tabs>
              <w:spacing w:after="200" w:line="276" w:lineRule="auto"/>
              <w:ind w:left="306" w:firstLine="0"/>
              <w:contextualSpacing/>
              <w:jc w:val="center"/>
              <w:rPr>
                <w:sz w:val="22"/>
                <w:szCs w:val="22"/>
                <w:lang w:val="hr-HR"/>
              </w:rPr>
            </w:pPr>
          </w:p>
        </w:tc>
        <w:tc>
          <w:tcPr>
            <w:tcW w:w="2833" w:type="dxa"/>
          </w:tcPr>
          <w:p w14:paraId="4DC44F0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Administrator prodaje</w:t>
            </w:r>
          </w:p>
        </w:tc>
        <w:tc>
          <w:tcPr>
            <w:tcW w:w="1145" w:type="dxa"/>
          </w:tcPr>
          <w:p w14:paraId="7F190BC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7EE670C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6981F3E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751E808E" w14:textId="77777777" w:rsidTr="006E13AB">
        <w:tblPrEx>
          <w:tblCellMar>
            <w:top w:w="0" w:type="dxa"/>
            <w:bottom w:w="0" w:type="dxa"/>
          </w:tblCellMar>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511" w:type="dxa"/>
          </w:tcPr>
          <w:p w14:paraId="4E0DE3EC" w14:textId="77777777" w:rsidR="005E1E71" w:rsidRPr="005E1E71" w:rsidRDefault="005E1E71" w:rsidP="005E1E71">
            <w:pPr>
              <w:numPr>
                <w:ilvl w:val="0"/>
                <w:numId w:val="2"/>
              </w:numPr>
              <w:contextualSpacing/>
              <w:jc w:val="center"/>
              <w:rPr>
                <w:sz w:val="22"/>
                <w:szCs w:val="22"/>
                <w:lang w:val="hr-HR"/>
              </w:rPr>
            </w:pPr>
          </w:p>
        </w:tc>
        <w:tc>
          <w:tcPr>
            <w:tcW w:w="2833" w:type="dxa"/>
          </w:tcPr>
          <w:p w14:paraId="05EDBCF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Prodavač blagajnik</w:t>
            </w:r>
          </w:p>
        </w:tc>
        <w:tc>
          <w:tcPr>
            <w:tcW w:w="1145" w:type="dxa"/>
          </w:tcPr>
          <w:p w14:paraId="0C76F63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4AD1904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6499A36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17E1DE0D" w14:textId="77777777" w:rsidTr="006E13AB">
        <w:tc>
          <w:tcPr>
            <w:tcW w:w="1511" w:type="dxa"/>
          </w:tcPr>
          <w:p w14:paraId="2E36B522"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03CFA269"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Administrator – arhivar</w:t>
            </w:r>
          </w:p>
        </w:tc>
        <w:tc>
          <w:tcPr>
            <w:tcW w:w="1145" w:type="dxa"/>
          </w:tcPr>
          <w:p w14:paraId="4F964D7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5425C3D6"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tcPr>
          <w:p w14:paraId="47D6D623"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33156BB6" w14:textId="77777777" w:rsidTr="006E13AB">
        <w:tc>
          <w:tcPr>
            <w:tcW w:w="1511" w:type="dxa"/>
          </w:tcPr>
          <w:p w14:paraId="4F104A53"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3F00356F"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Računovodstveni referent</w:t>
            </w:r>
          </w:p>
        </w:tc>
        <w:tc>
          <w:tcPr>
            <w:tcW w:w="1145" w:type="dxa"/>
          </w:tcPr>
          <w:p w14:paraId="060EB0A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7C9BBB86"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tcPr>
          <w:p w14:paraId="7D76011B"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81D0202" w14:textId="77777777" w:rsidTr="006E13AB">
        <w:tc>
          <w:tcPr>
            <w:tcW w:w="1511" w:type="dxa"/>
            <w:shd w:val="clear" w:color="auto" w:fill="auto"/>
          </w:tcPr>
          <w:p w14:paraId="57D1E52E" w14:textId="77777777" w:rsidR="005E1E71" w:rsidRPr="005E1E71" w:rsidRDefault="005E1E71" w:rsidP="005E1E71">
            <w:pPr>
              <w:numPr>
                <w:ilvl w:val="0"/>
                <w:numId w:val="2"/>
              </w:numPr>
              <w:contextualSpacing/>
              <w:jc w:val="center"/>
              <w:rPr>
                <w:b/>
                <w:bCs/>
                <w:sz w:val="22"/>
                <w:szCs w:val="22"/>
                <w:lang w:val="hr-HR"/>
              </w:rPr>
            </w:pPr>
          </w:p>
        </w:tc>
        <w:tc>
          <w:tcPr>
            <w:tcW w:w="2833" w:type="dxa"/>
            <w:shd w:val="clear" w:color="auto" w:fill="auto"/>
          </w:tcPr>
          <w:p w14:paraId="2A51FB2A"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Tehničar održavanja – glavni pogonski električar</w:t>
            </w:r>
          </w:p>
        </w:tc>
        <w:tc>
          <w:tcPr>
            <w:tcW w:w="1145" w:type="dxa"/>
            <w:shd w:val="clear" w:color="auto" w:fill="auto"/>
          </w:tcPr>
          <w:p w14:paraId="261D51D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shd w:val="clear" w:color="auto" w:fill="auto"/>
          </w:tcPr>
          <w:p w14:paraId="4DD9D8A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shd w:val="clear" w:color="auto" w:fill="auto"/>
          </w:tcPr>
          <w:p w14:paraId="3958A0C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4170469F"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BE2C90A" w14:textId="77777777" w:rsidR="005E1E71" w:rsidRPr="005E1E71" w:rsidRDefault="005E1E71" w:rsidP="005E1E71">
            <w:pPr>
              <w:numPr>
                <w:ilvl w:val="0"/>
                <w:numId w:val="2"/>
              </w:numPr>
              <w:contextualSpacing/>
              <w:jc w:val="center"/>
              <w:rPr>
                <w:sz w:val="22"/>
                <w:szCs w:val="22"/>
                <w:lang w:val="hr-HR"/>
              </w:rPr>
            </w:pPr>
          </w:p>
        </w:tc>
        <w:tc>
          <w:tcPr>
            <w:tcW w:w="2833" w:type="dxa"/>
          </w:tcPr>
          <w:p w14:paraId="364754F5"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Tehničar tona i multimedije</w:t>
            </w:r>
          </w:p>
        </w:tc>
        <w:tc>
          <w:tcPr>
            <w:tcW w:w="1145" w:type="dxa"/>
          </w:tcPr>
          <w:p w14:paraId="69930A0D"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48F586C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1,62</w:t>
            </w:r>
          </w:p>
        </w:tc>
        <w:tc>
          <w:tcPr>
            <w:tcW w:w="2678" w:type="dxa"/>
          </w:tcPr>
          <w:p w14:paraId="0E3FD23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02F4BDB1"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B5215E9"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671F3E7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Tehničar na sceni</w:t>
            </w:r>
          </w:p>
        </w:tc>
        <w:tc>
          <w:tcPr>
            <w:tcW w:w="1145" w:type="dxa"/>
          </w:tcPr>
          <w:p w14:paraId="34AB7B1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319E463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1,62</w:t>
            </w:r>
          </w:p>
        </w:tc>
        <w:tc>
          <w:tcPr>
            <w:tcW w:w="2678" w:type="dxa"/>
          </w:tcPr>
          <w:p w14:paraId="1FF7DD6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5</w:t>
            </w:r>
          </w:p>
        </w:tc>
      </w:tr>
      <w:tr w:rsidR="005E1E71" w:rsidRPr="005E1E71" w14:paraId="0B9AAFE2" w14:textId="77777777" w:rsidTr="006E13AB">
        <w:tc>
          <w:tcPr>
            <w:tcW w:w="1511" w:type="dxa"/>
            <w:shd w:val="clear" w:color="auto" w:fill="auto"/>
          </w:tcPr>
          <w:p w14:paraId="021DCE8D" w14:textId="77777777" w:rsidR="005E1E71" w:rsidRPr="005E1E71" w:rsidRDefault="005E1E71" w:rsidP="005E1E71">
            <w:pPr>
              <w:numPr>
                <w:ilvl w:val="0"/>
                <w:numId w:val="2"/>
              </w:numPr>
              <w:contextualSpacing/>
              <w:jc w:val="center"/>
              <w:rPr>
                <w:b/>
                <w:bCs/>
                <w:sz w:val="22"/>
                <w:szCs w:val="22"/>
                <w:lang w:val="hr-HR"/>
              </w:rPr>
            </w:pPr>
          </w:p>
        </w:tc>
        <w:tc>
          <w:tcPr>
            <w:tcW w:w="2833" w:type="dxa"/>
            <w:shd w:val="clear" w:color="auto" w:fill="auto"/>
          </w:tcPr>
          <w:p w14:paraId="4C89A0E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Električar / Pogonski električar</w:t>
            </w:r>
          </w:p>
        </w:tc>
        <w:tc>
          <w:tcPr>
            <w:tcW w:w="1145" w:type="dxa"/>
            <w:shd w:val="clear" w:color="auto" w:fill="auto"/>
          </w:tcPr>
          <w:p w14:paraId="56EDEEA3"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shd w:val="clear" w:color="auto" w:fill="auto"/>
          </w:tcPr>
          <w:p w14:paraId="00E8D50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shd w:val="clear" w:color="auto" w:fill="auto"/>
          </w:tcPr>
          <w:p w14:paraId="7F416A5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w:t>
            </w:r>
          </w:p>
        </w:tc>
      </w:tr>
      <w:tr w:rsidR="005E1E71" w:rsidRPr="005E1E71" w14:paraId="15D53C09" w14:textId="77777777" w:rsidTr="006E13AB">
        <w:tc>
          <w:tcPr>
            <w:tcW w:w="1511" w:type="dxa"/>
          </w:tcPr>
          <w:p w14:paraId="485A295F"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45F20B29"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Strojar / rukovatelj energetskim postrojenjima</w:t>
            </w:r>
          </w:p>
        </w:tc>
        <w:tc>
          <w:tcPr>
            <w:tcW w:w="1145" w:type="dxa"/>
          </w:tcPr>
          <w:p w14:paraId="71A3021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15939F7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5B598F2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w:t>
            </w:r>
          </w:p>
        </w:tc>
      </w:tr>
      <w:tr w:rsidR="005E1E71" w:rsidRPr="005E1E71" w14:paraId="213C2D20" w14:textId="77777777" w:rsidTr="006E13AB">
        <w:tc>
          <w:tcPr>
            <w:tcW w:w="1511" w:type="dxa"/>
          </w:tcPr>
          <w:p w14:paraId="306CE496"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5C8A14A0"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Vatrogasac II</w:t>
            </w:r>
          </w:p>
        </w:tc>
        <w:tc>
          <w:tcPr>
            <w:tcW w:w="1145" w:type="dxa"/>
          </w:tcPr>
          <w:p w14:paraId="38461890"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74292F5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6B0B07EE" w14:textId="1AAF2A9E"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8</w:t>
            </w:r>
          </w:p>
        </w:tc>
      </w:tr>
      <w:tr w:rsidR="005E1E71" w:rsidRPr="005E1E71" w14:paraId="4FF7346F" w14:textId="77777777" w:rsidTr="006E13AB">
        <w:tc>
          <w:tcPr>
            <w:tcW w:w="1511" w:type="dxa"/>
          </w:tcPr>
          <w:p w14:paraId="4589C946"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1FB4C4F"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Tehničar rasvjete</w:t>
            </w:r>
          </w:p>
        </w:tc>
        <w:tc>
          <w:tcPr>
            <w:tcW w:w="1145" w:type="dxa"/>
          </w:tcPr>
          <w:p w14:paraId="30AB504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3733D55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5A8C35C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4A47FF" w:rsidRPr="005E1E71" w14:paraId="073EAFC7" w14:textId="77777777" w:rsidTr="006E13AB">
        <w:tc>
          <w:tcPr>
            <w:tcW w:w="1511" w:type="dxa"/>
          </w:tcPr>
          <w:p w14:paraId="528FBBC7" w14:textId="77777777" w:rsidR="004A47FF" w:rsidRPr="005E1E71" w:rsidRDefault="004A47FF" w:rsidP="005E1E71">
            <w:pPr>
              <w:numPr>
                <w:ilvl w:val="0"/>
                <w:numId w:val="2"/>
              </w:numPr>
              <w:spacing w:after="200" w:line="276" w:lineRule="auto"/>
              <w:contextualSpacing/>
              <w:jc w:val="center"/>
              <w:rPr>
                <w:b/>
                <w:bCs/>
                <w:sz w:val="22"/>
                <w:szCs w:val="22"/>
              </w:rPr>
            </w:pPr>
          </w:p>
        </w:tc>
        <w:tc>
          <w:tcPr>
            <w:tcW w:w="2833" w:type="dxa"/>
          </w:tcPr>
          <w:p w14:paraId="6F23961C" w14:textId="49F59CFC" w:rsidR="004A47FF" w:rsidRPr="005E1E71" w:rsidRDefault="004A47FF" w:rsidP="005E1E71">
            <w:pPr>
              <w:spacing w:line="259" w:lineRule="auto"/>
              <w:contextualSpacing/>
              <w:rPr>
                <w:rFonts w:eastAsia="Calibri"/>
                <w:sz w:val="22"/>
                <w:szCs w:val="22"/>
              </w:rPr>
            </w:pPr>
            <w:r w:rsidRPr="005E1E71">
              <w:rPr>
                <w:rFonts w:eastAsia="Calibri"/>
                <w:sz w:val="22"/>
                <w:szCs w:val="22"/>
                <w:lang w:val="hr-HR"/>
              </w:rPr>
              <w:t>Čistač – spremač</w:t>
            </w:r>
          </w:p>
        </w:tc>
        <w:tc>
          <w:tcPr>
            <w:tcW w:w="1145" w:type="dxa"/>
          </w:tcPr>
          <w:p w14:paraId="4342A1B0" w14:textId="4B880B86"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NSS</w:t>
            </w:r>
          </w:p>
        </w:tc>
        <w:tc>
          <w:tcPr>
            <w:tcW w:w="895" w:type="dxa"/>
          </w:tcPr>
          <w:p w14:paraId="6E41BDF8" w14:textId="482A9C64"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1,32</w:t>
            </w:r>
          </w:p>
        </w:tc>
        <w:tc>
          <w:tcPr>
            <w:tcW w:w="2678" w:type="dxa"/>
          </w:tcPr>
          <w:p w14:paraId="6B21B58C" w14:textId="34683C54"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10</w:t>
            </w:r>
          </w:p>
        </w:tc>
      </w:tr>
    </w:tbl>
    <w:p w14:paraId="3AB05723" w14:textId="77777777" w:rsidR="006E13AB" w:rsidRDefault="006E13AB" w:rsidP="004922D8">
      <w:pPr>
        <w:spacing w:after="0" w:line="240" w:lineRule="auto"/>
        <w:jc w:val="both"/>
        <w:rPr>
          <w:rFonts w:ascii="Times New Roman" w:hAnsi="Times New Roman" w:cs="Times New Roman"/>
        </w:rPr>
      </w:pPr>
    </w:p>
    <w:p w14:paraId="52363D66" w14:textId="0F9AA4C8" w:rsidR="002A703B" w:rsidRPr="004922D8" w:rsidRDefault="002A703B" w:rsidP="006E13AB">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rPr>
        <w:t xml:space="preserve">Na određene poslove </w:t>
      </w:r>
      <w:r w:rsidRPr="004922D8">
        <w:rPr>
          <w:rFonts w:ascii="Times New Roman" w:hAnsi="Times New Roman" w:cs="Times New Roman"/>
          <w:sz w:val="22"/>
          <w:szCs w:val="22"/>
        </w:rPr>
        <w:t>ne može se rasporediti više zaposlenika nego što je predviđeno</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ovim Pravilnikom, osim u izvanrednim slučajevima (privremeno povećan opseg posla,</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hitnost izvršenja određenih poslova i slično).</w:t>
      </w:r>
    </w:p>
    <w:p w14:paraId="5F40D783" w14:textId="77777777" w:rsidR="00D97518" w:rsidRDefault="00D97518" w:rsidP="004922D8">
      <w:pPr>
        <w:jc w:val="center"/>
        <w:rPr>
          <w:rFonts w:ascii="Times New Roman" w:hAnsi="Times New Roman" w:cs="Times New Roman"/>
          <w:b/>
          <w:bCs/>
          <w:sz w:val="22"/>
          <w:szCs w:val="22"/>
        </w:rPr>
      </w:pPr>
    </w:p>
    <w:p w14:paraId="05DE5DBB" w14:textId="69AE5006"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6.</w:t>
      </w:r>
    </w:p>
    <w:p w14:paraId="2DB7A6A7" w14:textId="58B2986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Opisi poslova radnih mjesta iz članka 5., stručni i drugi uvjeti za raspored na radna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mjesta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nalaze se u Prilogu 1, koji je sastavni dio ovog Pravilnika.</w:t>
      </w:r>
    </w:p>
    <w:p w14:paraId="33790651" w14:textId="70DF649A"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Tablica usklađivanja pojedinih radnih mjesta koja sadrži nazive zatečenih radnih</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mjesta te nazive radnih mjesta iz ovog Pravilnika, stručnu spremu i pripadajuće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koeficijente, sukladno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članku 5. ovog Pravilnika, nalazi se u Prilogu 2, koji je sastavni dio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ovog Pravilnika.</w:t>
      </w:r>
    </w:p>
    <w:p w14:paraId="44F41FA7"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7.</w:t>
      </w:r>
    </w:p>
    <w:p w14:paraId="4A96A480" w14:textId="1923DAFC"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Uz poslove opisane u Prilogu 1, svaki zaposlenik obavlja i ostale poslove iz svojeg</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područja rada, redovno i po nalogu ravnatelja ili voditelja organizacijske jedinice u koju je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raspoređen ili po nalogu drugog zaposlenika kojeg ravnatelj za to ovlasti.</w:t>
      </w:r>
    </w:p>
    <w:p w14:paraId="10319706"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8.</w:t>
      </w:r>
    </w:p>
    <w:p w14:paraId="2B9F70D5" w14:textId="77777777" w:rsidR="004922D8"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Radom Ustanove upravlja ravnatelj. Ravnatelj je za svoj rad odgovoran Upravnom</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vijeću</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w:t>
      </w:r>
    </w:p>
    <w:p w14:paraId="6AF58170" w14:textId="77777777" w:rsidR="004922D8"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Radom pojedine službe, odnosno odjela, rukovode njihovi voditelji. Savjetnik</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ravnatelja za svoj rad odgovara ravnatelju Ustanove.</w:t>
      </w:r>
    </w:p>
    <w:p w14:paraId="686CFB89" w14:textId="5640809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Svaki zaposlenik odgovoran je za svoj rad neposredno nadređenoj osobi, odnosno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voditelju službe i voditelju odjela.</w:t>
      </w:r>
    </w:p>
    <w:p w14:paraId="40D7E6F9" w14:textId="77777777" w:rsidR="004922D8" w:rsidRDefault="004922D8" w:rsidP="002A703B">
      <w:pPr>
        <w:rPr>
          <w:rFonts w:ascii="Times New Roman" w:hAnsi="Times New Roman" w:cs="Times New Roman"/>
        </w:rPr>
      </w:pPr>
    </w:p>
    <w:p w14:paraId="37FA9E19" w14:textId="53ECDC9A" w:rsidR="002A703B" w:rsidRPr="004922D8" w:rsidRDefault="002A703B" w:rsidP="004922D8">
      <w:pPr>
        <w:pStyle w:val="Odlomakpopisa"/>
        <w:numPr>
          <w:ilvl w:val="0"/>
          <w:numId w:val="1"/>
        </w:numPr>
        <w:rPr>
          <w:rFonts w:ascii="Times New Roman" w:hAnsi="Times New Roman" w:cs="Times New Roman"/>
          <w:b/>
          <w:bCs/>
          <w:sz w:val="22"/>
          <w:szCs w:val="22"/>
        </w:rPr>
      </w:pPr>
      <w:r w:rsidRPr="004922D8">
        <w:rPr>
          <w:rFonts w:ascii="Times New Roman" w:hAnsi="Times New Roman" w:cs="Times New Roman"/>
          <w:b/>
          <w:bCs/>
          <w:sz w:val="22"/>
          <w:szCs w:val="22"/>
        </w:rPr>
        <w:t>PRIJELAZNE I ZAVRŠNE ODREDBE</w:t>
      </w:r>
    </w:p>
    <w:p w14:paraId="248FEB11" w14:textId="77777777" w:rsidR="002A703B" w:rsidRPr="004922D8" w:rsidRDefault="002A703B" w:rsidP="004922D8">
      <w:pPr>
        <w:jc w:val="center"/>
        <w:rPr>
          <w:rFonts w:ascii="Times New Roman" w:hAnsi="Times New Roman" w:cs="Times New Roman"/>
          <w:b/>
          <w:bCs/>
        </w:rPr>
      </w:pPr>
      <w:r w:rsidRPr="004922D8">
        <w:rPr>
          <w:rFonts w:ascii="Times New Roman" w:hAnsi="Times New Roman" w:cs="Times New Roman"/>
          <w:b/>
          <w:bCs/>
        </w:rPr>
        <w:t>Članak 9.</w:t>
      </w:r>
    </w:p>
    <w:p w14:paraId="4039B7AE" w14:textId="77777777"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Ravnatelj donosi odluku o rasporedu radnika u pojedine organizacijske jedinice.</w:t>
      </w:r>
    </w:p>
    <w:p w14:paraId="01485326"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10.</w:t>
      </w:r>
    </w:p>
    <w:p w14:paraId="46F298C7" w14:textId="77777777" w:rsid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Stupanjem na snagu ovog Pravilnika sve odluke poslodavca (ravnatelja ili</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Upravnog vijeća) o uvećanju</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koeficijenata za poslove voditeljstva stavljaju se van snage.</w:t>
      </w:r>
    </w:p>
    <w:p w14:paraId="56DB9093" w14:textId="06A0747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Odlukom ravnatelja imenovat će se osobe zadužene za obavljanje dodatnih poslova,</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sukladno Kolektivnom ugovoru za zaposlene u ustanovama kulture.</w:t>
      </w:r>
    </w:p>
    <w:p w14:paraId="40463EEB"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11.</w:t>
      </w:r>
    </w:p>
    <w:p w14:paraId="4EE299DF" w14:textId="1BE85E82"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Stupanjem na snagu ovog Pravilnika ravnatelj će ponuditi zaposlenicima nove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ugovore o radu koji izričito upućuju na odredbe ovog Pravilnika te Pravilnika o radu</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w:t>
      </w:r>
    </w:p>
    <w:p w14:paraId="5B06BFE1" w14:textId="17167927" w:rsidR="002A703B" w:rsidRPr="004922D8" w:rsidRDefault="002A703B" w:rsidP="002A703B">
      <w:pPr>
        <w:rPr>
          <w:rFonts w:ascii="Times New Roman" w:hAnsi="Times New Roman" w:cs="Times New Roman"/>
          <w:sz w:val="22"/>
          <w:szCs w:val="22"/>
        </w:rPr>
      </w:pPr>
      <w:r w:rsidRPr="004922D8">
        <w:rPr>
          <w:rFonts w:ascii="Times New Roman" w:hAnsi="Times New Roman" w:cs="Times New Roman"/>
          <w:sz w:val="22"/>
          <w:szCs w:val="22"/>
        </w:rPr>
        <w:t>Ukoliko zaposlenik ne prihvati ugovor o radu iz stavka 1. ovog članka, poslodavac</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će mu dati otkaz s ponudom izmijenjenog ugovora o radu.</w:t>
      </w:r>
    </w:p>
    <w:p w14:paraId="2CFC080F"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12.</w:t>
      </w:r>
    </w:p>
    <w:p w14:paraId="092864A7" w14:textId="49090BA1" w:rsidR="002A703B" w:rsidRPr="004922D8" w:rsidRDefault="002A703B" w:rsidP="002A703B">
      <w:pPr>
        <w:rPr>
          <w:rFonts w:ascii="Times New Roman" w:hAnsi="Times New Roman" w:cs="Times New Roman"/>
          <w:sz w:val="22"/>
          <w:szCs w:val="22"/>
        </w:rPr>
      </w:pPr>
      <w:r w:rsidRPr="004922D8">
        <w:rPr>
          <w:rFonts w:ascii="Times New Roman" w:hAnsi="Times New Roman" w:cs="Times New Roman"/>
          <w:sz w:val="22"/>
          <w:szCs w:val="22"/>
        </w:rPr>
        <w:t>Pravilnik stupa na stupa na snagu istekom roka od osam dana od dana objave, 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primjenjuje se od 1. studenog 2024.</w:t>
      </w:r>
    </w:p>
    <w:p w14:paraId="01E3D051" w14:textId="27FC7160" w:rsidR="002A703B" w:rsidRPr="002A703B" w:rsidRDefault="002A703B" w:rsidP="004922D8">
      <w:pPr>
        <w:jc w:val="both"/>
        <w:rPr>
          <w:rFonts w:ascii="Times New Roman" w:hAnsi="Times New Roman" w:cs="Times New Roman"/>
        </w:rPr>
      </w:pPr>
      <w:r w:rsidRPr="004922D8">
        <w:rPr>
          <w:rFonts w:ascii="Times New Roman" w:hAnsi="Times New Roman" w:cs="Times New Roman"/>
          <w:sz w:val="22"/>
          <w:szCs w:val="22"/>
        </w:rPr>
        <w:t>S navedenim danom stupanja na snagu stavlja se izvan snage Pravilnik 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unutarnjem ustrojstvu i načinu rada Ustanove od 10. prosinca 2015. godine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3008/2-15), Pravilnik o dopunama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20.siječnja.2017.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156/1-17), 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14.lipnja.2017.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1861/1-17), Pravilnik o dopuni Pravilnika o unutarnjem ustrojstvu i načinu rada ustanove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od 8. svibnja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1696/1-18),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 Pravilnika 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unutarnjem ustrojstvu i načinu rada ustanove od 8. lipnja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1884/2-18),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26. studenog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3566/4-18),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28. prosinca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4060/1-18), Pravilnik o izmjenama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19. studenog 2019.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3348/1-19), 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1. listopada 2020. (Urbroj:1940/1-20). Izmjene i dopune Pravilnika donose se na način propisan Zakonom za njegovo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donošenje.</w:t>
      </w:r>
    </w:p>
    <w:p w14:paraId="1E249883" w14:textId="19A4CE63" w:rsidR="002A703B" w:rsidRPr="004A47FF" w:rsidRDefault="002A703B" w:rsidP="004A47FF">
      <w:pPr>
        <w:jc w:val="both"/>
        <w:rPr>
          <w:rFonts w:ascii="Times New Roman" w:hAnsi="Times New Roman" w:cs="Times New Roman"/>
          <w:sz w:val="22"/>
          <w:szCs w:val="22"/>
        </w:rPr>
      </w:pPr>
      <w:r w:rsidRPr="004A47FF">
        <w:rPr>
          <w:rFonts w:ascii="Times New Roman" w:hAnsi="Times New Roman" w:cs="Times New Roman"/>
          <w:sz w:val="22"/>
          <w:szCs w:val="22"/>
        </w:rPr>
        <w:t>Također, s navedenim danom stupanja na snagu prestaje vrijediti članak 54.</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Poslodavca od 10.12.2015.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3008/3-15), kako je isti pravilnik</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izmijenjen i dopunjen Pravilnikom o dopunama Pravilnika o radu Koncertne dvorane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Vatroslava Lisinskog od 29.2.2016.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508/1-16),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Koncertne dvorane Vatroslava Lisinskog od 20.1.2017.</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156/2-17), Pravilnikom o izmjenama i dopunama Pravilnika o radu Koncertne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dvorane Vatroslava Lisinskog od</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14.6.2017.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1955/1-17), Pravilnikom o dopunama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Koncertne dvorane Vatroslava Lisinskog od 8.5.2018.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1695/1-18),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Koncertne dvorane Vatroslava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Lisinskog od 8.6.2018.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1883/2-18), Pravilnikom o izmjenama i dopunama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Koncertne dvorane Vatroslava Lisinskog od 26.11.2018.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3566/3-18), Pravilnikom o izmjenama i dopunama Pravilnika o radu Koncertne dvorane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Vatroslava Lisinskog od 28.12.2018.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4059/1-18) i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od 29.10.2019.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3347/1).</w:t>
      </w:r>
    </w:p>
    <w:p w14:paraId="5987EEDD" w14:textId="77777777" w:rsidR="00D97518" w:rsidRDefault="00D97518" w:rsidP="006B267E">
      <w:pPr>
        <w:spacing w:after="0" w:line="240" w:lineRule="auto"/>
        <w:jc w:val="both"/>
        <w:rPr>
          <w:rFonts w:ascii="Times New Roman" w:hAnsi="Times New Roman" w:cs="Times New Roman"/>
        </w:rPr>
      </w:pPr>
    </w:p>
    <w:p w14:paraId="32DABC3F" w14:textId="1F793F3A" w:rsidR="00D97518" w:rsidRDefault="00D97518" w:rsidP="00D97518">
      <w:pPr>
        <w:rPr>
          <w:rFonts w:ascii="Times New Roman" w:hAnsi="Times New Roman" w:cs="Times New Roman"/>
          <w:color w:val="0070C0"/>
        </w:rPr>
      </w:pPr>
      <w:r w:rsidRPr="003B309D">
        <w:rPr>
          <w:rFonts w:ascii="Times New Roman" w:hAnsi="Times New Roman" w:cs="Times New Roman"/>
          <w:color w:val="0070C0"/>
        </w:rPr>
        <w:t xml:space="preserve">Pravilnik o izmjenama Pravilnika o unutarnjem ustrojstvu i načinu rada Koncertne dvorane Vatroslava Lisinskog </w:t>
      </w:r>
      <w:proofErr w:type="spellStart"/>
      <w:r w:rsidRPr="003B309D">
        <w:rPr>
          <w:rFonts w:ascii="Times New Roman" w:hAnsi="Times New Roman" w:cs="Times New Roman"/>
          <w:color w:val="0070C0"/>
        </w:rPr>
        <w:t>Urbroj</w:t>
      </w:r>
      <w:proofErr w:type="spellEnd"/>
      <w:r w:rsidRPr="003B309D">
        <w:rPr>
          <w:rFonts w:ascii="Times New Roman" w:hAnsi="Times New Roman" w:cs="Times New Roman"/>
          <w:color w:val="0070C0"/>
        </w:rPr>
        <w:t>: 1040/1-25 od 17. ožujka 2025.</w:t>
      </w:r>
    </w:p>
    <w:p w14:paraId="0FD9B9AB" w14:textId="15DC0D11" w:rsidR="008B0109" w:rsidRPr="008B0109" w:rsidRDefault="008B0109" w:rsidP="008B0109">
      <w:pPr>
        <w:spacing w:line="259" w:lineRule="auto"/>
        <w:jc w:val="center"/>
        <w:rPr>
          <w:rFonts w:ascii="Times New Roman" w:eastAsia="Calibri" w:hAnsi="Times New Roman" w:cs="Times New Roman"/>
          <w:b/>
          <w:kern w:val="0"/>
          <w:sz w:val="22"/>
          <w:szCs w:val="22"/>
          <w14:ligatures w14:val="none"/>
        </w:rPr>
      </w:pPr>
      <w:r w:rsidRPr="008B0109">
        <w:rPr>
          <w:rFonts w:ascii="Times New Roman" w:eastAsia="Calibri" w:hAnsi="Times New Roman" w:cs="Times New Roman"/>
          <w:b/>
          <w:kern w:val="0"/>
          <w:sz w:val="22"/>
          <w:szCs w:val="22"/>
          <w14:ligatures w14:val="none"/>
        </w:rPr>
        <w:t xml:space="preserve">Članak </w:t>
      </w:r>
      <w:r>
        <w:rPr>
          <w:rFonts w:ascii="Times New Roman" w:eastAsia="Calibri" w:hAnsi="Times New Roman" w:cs="Times New Roman"/>
          <w:b/>
          <w:kern w:val="0"/>
          <w:sz w:val="22"/>
          <w:szCs w:val="22"/>
          <w14:ligatures w14:val="none"/>
        </w:rPr>
        <w:t>3</w:t>
      </w:r>
      <w:r w:rsidRPr="008B0109">
        <w:rPr>
          <w:rFonts w:ascii="Times New Roman" w:eastAsia="Calibri" w:hAnsi="Times New Roman" w:cs="Times New Roman"/>
          <w:b/>
          <w:kern w:val="0"/>
          <w:sz w:val="22"/>
          <w:szCs w:val="22"/>
          <w14:ligatures w14:val="none"/>
        </w:rPr>
        <w:t xml:space="preserve">. </w:t>
      </w:r>
    </w:p>
    <w:p w14:paraId="2EB47F3B" w14:textId="1E330F37" w:rsidR="008B0109" w:rsidRPr="008B0109" w:rsidRDefault="008B0109" w:rsidP="008B0109">
      <w:pPr>
        <w:spacing w:line="259" w:lineRule="auto"/>
        <w:jc w:val="both"/>
        <w:rPr>
          <w:rFonts w:ascii="Times New Roman" w:eastAsia="Calibri" w:hAnsi="Times New Roman" w:cs="Times New Roman"/>
          <w:kern w:val="0"/>
          <w:sz w:val="22"/>
          <w:szCs w:val="22"/>
          <w14:ligatures w14:val="none"/>
        </w:rPr>
      </w:pPr>
      <w:r w:rsidRPr="008B0109">
        <w:rPr>
          <w:rFonts w:ascii="Times New Roman" w:eastAsia="Calibri" w:hAnsi="Times New Roman" w:cs="Times New Roman"/>
          <w:kern w:val="0"/>
          <w:sz w:val="22"/>
          <w:szCs w:val="22"/>
          <w14:ligatures w14:val="none"/>
        </w:rPr>
        <w:t xml:space="preserve">U ostalom dijelu Pravilnik </w:t>
      </w:r>
      <w:r>
        <w:rPr>
          <w:rFonts w:ascii="Times New Roman" w:eastAsia="Calibri" w:hAnsi="Times New Roman" w:cs="Times New Roman"/>
          <w:kern w:val="0"/>
          <w:sz w:val="22"/>
          <w:szCs w:val="22"/>
          <w14:ligatures w14:val="none"/>
        </w:rPr>
        <w:t xml:space="preserve">i Prilog 1 ostaju </w:t>
      </w:r>
      <w:r w:rsidRPr="008B0109">
        <w:rPr>
          <w:rFonts w:ascii="Times New Roman" w:eastAsia="Calibri" w:hAnsi="Times New Roman" w:cs="Times New Roman"/>
          <w:kern w:val="0"/>
          <w:sz w:val="22"/>
          <w:szCs w:val="22"/>
          <w14:ligatures w14:val="none"/>
        </w:rPr>
        <w:t>neizmijenjen</w:t>
      </w:r>
      <w:r>
        <w:rPr>
          <w:rFonts w:ascii="Times New Roman" w:eastAsia="Calibri" w:hAnsi="Times New Roman" w:cs="Times New Roman"/>
          <w:kern w:val="0"/>
          <w:sz w:val="22"/>
          <w:szCs w:val="22"/>
          <w14:ligatures w14:val="none"/>
        </w:rPr>
        <w:t>i</w:t>
      </w:r>
      <w:r w:rsidRPr="008B0109">
        <w:rPr>
          <w:rFonts w:ascii="Times New Roman" w:eastAsia="Calibri" w:hAnsi="Times New Roman" w:cs="Times New Roman"/>
          <w:kern w:val="0"/>
          <w:sz w:val="22"/>
          <w:szCs w:val="22"/>
          <w14:ligatures w14:val="none"/>
        </w:rPr>
        <w:t>.</w:t>
      </w:r>
    </w:p>
    <w:p w14:paraId="5D81D76B" w14:textId="078837E7" w:rsidR="008B0109" w:rsidRPr="008B0109" w:rsidRDefault="008B0109" w:rsidP="008B0109">
      <w:pPr>
        <w:spacing w:line="259" w:lineRule="auto"/>
        <w:jc w:val="center"/>
        <w:rPr>
          <w:rFonts w:ascii="Times New Roman" w:eastAsia="Calibri" w:hAnsi="Times New Roman" w:cs="Times New Roman"/>
          <w:b/>
          <w:kern w:val="0"/>
          <w:sz w:val="22"/>
          <w:szCs w:val="22"/>
          <w14:ligatures w14:val="none"/>
        </w:rPr>
      </w:pPr>
      <w:r w:rsidRPr="008B0109">
        <w:rPr>
          <w:rFonts w:ascii="Times New Roman" w:eastAsia="Calibri" w:hAnsi="Times New Roman" w:cs="Times New Roman"/>
          <w:b/>
          <w:kern w:val="0"/>
          <w:sz w:val="22"/>
          <w:szCs w:val="22"/>
          <w14:ligatures w14:val="none"/>
        </w:rPr>
        <w:t xml:space="preserve">Članak </w:t>
      </w:r>
      <w:r>
        <w:rPr>
          <w:rFonts w:ascii="Times New Roman" w:eastAsia="Calibri" w:hAnsi="Times New Roman" w:cs="Times New Roman"/>
          <w:b/>
          <w:kern w:val="0"/>
          <w:sz w:val="22"/>
          <w:szCs w:val="22"/>
          <w14:ligatures w14:val="none"/>
        </w:rPr>
        <w:t>4</w:t>
      </w:r>
      <w:r w:rsidRPr="008B0109">
        <w:rPr>
          <w:rFonts w:ascii="Times New Roman" w:eastAsia="Calibri" w:hAnsi="Times New Roman" w:cs="Times New Roman"/>
          <w:b/>
          <w:kern w:val="0"/>
          <w:sz w:val="22"/>
          <w:szCs w:val="22"/>
          <w14:ligatures w14:val="none"/>
        </w:rPr>
        <w:t xml:space="preserve">. </w:t>
      </w:r>
    </w:p>
    <w:p w14:paraId="59320DAB" w14:textId="485DED91" w:rsidR="008B0109" w:rsidRPr="008B0109" w:rsidRDefault="008B0109" w:rsidP="008B0109">
      <w:pPr>
        <w:spacing w:line="259" w:lineRule="auto"/>
        <w:jc w:val="both"/>
        <w:rPr>
          <w:rFonts w:ascii="Times New Roman" w:eastAsia="Calibri" w:hAnsi="Times New Roman" w:cs="Times New Roman"/>
          <w:kern w:val="0"/>
          <w:sz w:val="22"/>
          <w:szCs w:val="22"/>
          <w14:ligatures w14:val="none"/>
        </w:rPr>
      </w:pPr>
      <w:r w:rsidRPr="008B0109">
        <w:rPr>
          <w:rFonts w:ascii="Times New Roman" w:eastAsia="Calibri" w:hAnsi="Times New Roman" w:cs="Times New Roman"/>
          <w:kern w:val="0"/>
          <w:sz w:val="22"/>
          <w:szCs w:val="22"/>
          <w14:ligatures w14:val="none"/>
        </w:rPr>
        <w:t>Ova</w:t>
      </w:r>
      <w:r>
        <w:rPr>
          <w:rFonts w:ascii="Times New Roman" w:eastAsia="Calibri" w:hAnsi="Times New Roman" w:cs="Times New Roman"/>
          <w:kern w:val="0"/>
          <w:sz w:val="22"/>
          <w:szCs w:val="22"/>
          <w14:ligatures w14:val="none"/>
        </w:rPr>
        <w:t xml:space="preserve">j Pravilnik </w:t>
      </w:r>
      <w:r w:rsidRPr="008B0109">
        <w:rPr>
          <w:rFonts w:ascii="Times New Roman" w:eastAsia="Calibri" w:hAnsi="Times New Roman" w:cs="Times New Roman"/>
          <w:kern w:val="0"/>
          <w:sz w:val="22"/>
          <w:szCs w:val="22"/>
          <w14:ligatures w14:val="none"/>
        </w:rPr>
        <w:t>izmjen</w:t>
      </w:r>
      <w:r>
        <w:rPr>
          <w:rFonts w:ascii="Times New Roman" w:eastAsia="Calibri" w:hAnsi="Times New Roman" w:cs="Times New Roman"/>
          <w:kern w:val="0"/>
          <w:sz w:val="22"/>
          <w:szCs w:val="22"/>
          <w14:ligatures w14:val="none"/>
        </w:rPr>
        <w:t>ama</w:t>
      </w:r>
      <w:r w:rsidRPr="008B0109">
        <w:rPr>
          <w:rFonts w:ascii="Times New Roman" w:eastAsia="Calibri" w:hAnsi="Times New Roman" w:cs="Times New Roman"/>
          <w:kern w:val="0"/>
          <w:sz w:val="22"/>
          <w:szCs w:val="22"/>
          <w14:ligatures w14:val="none"/>
        </w:rPr>
        <w:t xml:space="preserve"> Pravilnika stupa na snagu osmog dana od dana objave na oglasnoj ploči.</w:t>
      </w:r>
    </w:p>
    <w:p w14:paraId="78BF3F0F" w14:textId="77777777" w:rsidR="00D97518" w:rsidRDefault="00D97518" w:rsidP="00D97518">
      <w:pPr>
        <w:rPr>
          <w:rFonts w:ascii="Times New Roman" w:hAnsi="Times New Roman" w:cs="Times New Roman"/>
        </w:rPr>
      </w:pPr>
    </w:p>
    <w:p w14:paraId="5271B976" w14:textId="77777777" w:rsidR="00D97518" w:rsidRDefault="00D97518" w:rsidP="002A703B">
      <w:pPr>
        <w:rPr>
          <w:rFonts w:ascii="Times New Roman" w:hAnsi="Times New Roman" w:cs="Times New Roman"/>
        </w:rPr>
      </w:pPr>
    </w:p>
    <w:p w14:paraId="45604424" w14:textId="36C5184E" w:rsidR="002A703B" w:rsidRPr="002A703B" w:rsidRDefault="002A703B" w:rsidP="004A47FF">
      <w:pPr>
        <w:jc w:val="right"/>
        <w:rPr>
          <w:rFonts w:ascii="Times New Roman" w:hAnsi="Times New Roman" w:cs="Times New Roman"/>
        </w:rPr>
      </w:pPr>
      <w:r w:rsidRPr="002A703B">
        <w:rPr>
          <w:rFonts w:ascii="Times New Roman" w:hAnsi="Times New Roman" w:cs="Times New Roman"/>
        </w:rPr>
        <w:t>Nina Čalopek</w:t>
      </w:r>
      <w:r w:rsidR="00870030">
        <w:rPr>
          <w:rFonts w:ascii="Times New Roman" w:hAnsi="Times New Roman" w:cs="Times New Roman"/>
        </w:rPr>
        <w:t>, ravnateljica</w:t>
      </w:r>
    </w:p>
    <w:sectPr w:rsidR="002A703B" w:rsidRPr="002A7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A2F25"/>
    <w:multiLevelType w:val="hybridMultilevel"/>
    <w:tmpl w:val="541E7B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D9B4FD2"/>
    <w:multiLevelType w:val="hybridMultilevel"/>
    <w:tmpl w:val="FE0E09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71B2816"/>
    <w:multiLevelType w:val="hybridMultilevel"/>
    <w:tmpl w:val="AA12EC68"/>
    <w:lvl w:ilvl="0" w:tplc="0D5CF666">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FC1BFA"/>
    <w:multiLevelType w:val="hybridMultilevel"/>
    <w:tmpl w:val="E5B4E7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6B24D0"/>
    <w:multiLevelType w:val="hybridMultilevel"/>
    <w:tmpl w:val="AA12EC68"/>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1076337">
    <w:abstractNumId w:val="0"/>
  </w:num>
  <w:num w:numId="2" w16cid:durableId="2033795452">
    <w:abstractNumId w:val="2"/>
  </w:num>
  <w:num w:numId="3" w16cid:durableId="1724939826">
    <w:abstractNumId w:val="4"/>
  </w:num>
  <w:num w:numId="4" w16cid:durableId="1473017532">
    <w:abstractNumId w:val="1"/>
  </w:num>
  <w:num w:numId="5" w16cid:durableId="1375041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3B"/>
    <w:rsid w:val="002A703B"/>
    <w:rsid w:val="003B309D"/>
    <w:rsid w:val="004922D8"/>
    <w:rsid w:val="004A47FF"/>
    <w:rsid w:val="005E1E71"/>
    <w:rsid w:val="006B267E"/>
    <w:rsid w:val="006E13AB"/>
    <w:rsid w:val="00786776"/>
    <w:rsid w:val="00870030"/>
    <w:rsid w:val="008B0109"/>
    <w:rsid w:val="00A51362"/>
    <w:rsid w:val="00B838DF"/>
    <w:rsid w:val="00D975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4AF7"/>
  <w15:chartTrackingRefBased/>
  <w15:docId w15:val="{9F58D36B-2B1D-4D87-B032-10CC516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70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70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70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70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70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70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70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70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70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70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70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70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70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70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70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703B"/>
    <w:rPr>
      <w:rFonts w:eastAsiaTheme="majorEastAsia" w:cstheme="majorBidi"/>
      <w:color w:val="272727" w:themeColor="text1" w:themeTint="D8"/>
    </w:rPr>
  </w:style>
  <w:style w:type="paragraph" w:styleId="Naslov">
    <w:name w:val="Title"/>
    <w:basedOn w:val="Normal"/>
    <w:next w:val="Normal"/>
    <w:link w:val="NaslovChar"/>
    <w:uiPriority w:val="10"/>
    <w:qFormat/>
    <w:rsid w:val="002A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70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70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70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703B"/>
    <w:pPr>
      <w:spacing w:before="160"/>
      <w:jc w:val="center"/>
    </w:pPr>
    <w:rPr>
      <w:i/>
      <w:iCs/>
      <w:color w:val="404040" w:themeColor="text1" w:themeTint="BF"/>
    </w:rPr>
  </w:style>
  <w:style w:type="character" w:customStyle="1" w:styleId="CitatChar">
    <w:name w:val="Citat Char"/>
    <w:basedOn w:val="Zadanifontodlomka"/>
    <w:link w:val="Citat"/>
    <w:uiPriority w:val="29"/>
    <w:rsid w:val="002A703B"/>
    <w:rPr>
      <w:i/>
      <w:iCs/>
      <w:color w:val="404040" w:themeColor="text1" w:themeTint="BF"/>
    </w:rPr>
  </w:style>
  <w:style w:type="paragraph" w:styleId="Odlomakpopisa">
    <w:name w:val="List Paragraph"/>
    <w:basedOn w:val="Normal"/>
    <w:uiPriority w:val="34"/>
    <w:qFormat/>
    <w:rsid w:val="002A703B"/>
    <w:pPr>
      <w:ind w:left="720"/>
      <w:contextualSpacing/>
    </w:pPr>
  </w:style>
  <w:style w:type="character" w:styleId="Jakoisticanje">
    <w:name w:val="Intense Emphasis"/>
    <w:basedOn w:val="Zadanifontodlomka"/>
    <w:uiPriority w:val="21"/>
    <w:qFormat/>
    <w:rsid w:val="002A703B"/>
    <w:rPr>
      <w:i/>
      <w:iCs/>
      <w:color w:val="0F4761" w:themeColor="accent1" w:themeShade="BF"/>
    </w:rPr>
  </w:style>
  <w:style w:type="paragraph" w:styleId="Naglaencitat">
    <w:name w:val="Intense Quote"/>
    <w:basedOn w:val="Normal"/>
    <w:next w:val="Normal"/>
    <w:link w:val="NaglaencitatChar"/>
    <w:uiPriority w:val="30"/>
    <w:qFormat/>
    <w:rsid w:val="002A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703B"/>
    <w:rPr>
      <w:i/>
      <w:iCs/>
      <w:color w:val="0F4761" w:themeColor="accent1" w:themeShade="BF"/>
    </w:rPr>
  </w:style>
  <w:style w:type="character" w:styleId="Istaknutareferenca">
    <w:name w:val="Intense Reference"/>
    <w:basedOn w:val="Zadanifontodlomka"/>
    <w:uiPriority w:val="32"/>
    <w:qFormat/>
    <w:rsid w:val="002A703B"/>
    <w:rPr>
      <w:b/>
      <w:bCs/>
      <w:smallCaps/>
      <w:color w:val="0F4761" w:themeColor="accent1" w:themeShade="BF"/>
      <w:spacing w:val="5"/>
    </w:rPr>
  </w:style>
  <w:style w:type="table" w:customStyle="1" w:styleId="Svijetlatablicareetke11">
    <w:name w:val="Svijetla tablica rešetke 11"/>
    <w:basedOn w:val="Obinatablica"/>
    <w:next w:val="Svijetlatablicareetke1"/>
    <w:uiPriority w:val="46"/>
    <w:rsid w:val="005E1E71"/>
    <w:pPr>
      <w:spacing w:after="0" w:line="240" w:lineRule="auto"/>
    </w:pPr>
    <w:rPr>
      <w:rFonts w:ascii="Times New Roman" w:eastAsia="Times New Roman" w:hAnsi="Times New Roman" w:cs="Times New Roman"/>
      <w:kern w:val="0"/>
      <w:sz w:val="20"/>
      <w:szCs w:val="20"/>
      <w:lang w:val="en-US" w:eastAsia="ja-JP"/>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5E1E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7837</Characters>
  <Application>Microsoft Office Word</Application>
  <DocSecurity>4</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Tokić</dc:creator>
  <cp:keywords/>
  <dc:description/>
  <cp:lastModifiedBy>Tina Flegar</cp:lastModifiedBy>
  <cp:revision>2</cp:revision>
  <dcterms:created xsi:type="dcterms:W3CDTF">2025-04-07T10:09:00Z</dcterms:created>
  <dcterms:modified xsi:type="dcterms:W3CDTF">2025-04-07T10:09:00Z</dcterms:modified>
</cp:coreProperties>
</file>